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EF6F" w14:textId="77777777" w:rsidR="007C291E" w:rsidRPr="00825B29" w:rsidRDefault="007C291E" w:rsidP="006F425E">
      <w:pPr>
        <w:jc w:val="center"/>
        <w:rPr>
          <w:b/>
        </w:rPr>
      </w:pPr>
      <w:r w:rsidRPr="00825B29">
        <w:rPr>
          <w:b/>
        </w:rPr>
        <w:t>Activities, Programs and Efforts</w:t>
      </w:r>
      <w:r w:rsidR="006F425E" w:rsidRPr="00825B29">
        <w:rPr>
          <w:b/>
        </w:rPr>
        <w:t xml:space="preserve"> </w:t>
      </w:r>
      <w:r w:rsidRPr="00825B29">
        <w:rPr>
          <w:b/>
        </w:rPr>
        <w:t>Developed in Support of</w:t>
      </w:r>
      <w:r w:rsidR="00190732" w:rsidRPr="00825B29">
        <w:rPr>
          <w:b/>
        </w:rPr>
        <w:t xml:space="preserve"> </w:t>
      </w:r>
    </w:p>
    <w:p w14:paraId="4B4CC795" w14:textId="1AEF72AF" w:rsidR="003D24BC" w:rsidRPr="00825B29" w:rsidRDefault="00190732" w:rsidP="006F425E">
      <w:pPr>
        <w:jc w:val="center"/>
        <w:rPr>
          <w:b/>
        </w:rPr>
      </w:pPr>
      <w:r w:rsidRPr="00825B29">
        <w:rPr>
          <w:b/>
        </w:rPr>
        <w:t xml:space="preserve">the </w:t>
      </w:r>
      <w:r w:rsidR="006F425E" w:rsidRPr="00825B29">
        <w:rPr>
          <w:b/>
        </w:rPr>
        <w:t xml:space="preserve">2011 </w:t>
      </w:r>
      <w:r w:rsidRPr="00825B29">
        <w:rPr>
          <w:b/>
        </w:rPr>
        <w:t xml:space="preserve">Teaching Excellence Initiative </w:t>
      </w:r>
      <w:r w:rsidR="006F425E" w:rsidRPr="00825B29">
        <w:rPr>
          <w:b/>
        </w:rPr>
        <w:t>(TEI)</w:t>
      </w:r>
    </w:p>
    <w:p w14:paraId="786FE187" w14:textId="6F0F52A0" w:rsidR="006F425E" w:rsidRPr="00825B29" w:rsidRDefault="007C291E" w:rsidP="006F425E">
      <w:pPr>
        <w:jc w:val="center"/>
        <w:rPr>
          <w:i/>
        </w:rPr>
      </w:pPr>
      <w:r w:rsidRPr="00825B29">
        <w:rPr>
          <w:i/>
        </w:rPr>
        <w:t xml:space="preserve">Updated </w:t>
      </w:r>
      <w:r w:rsidR="006F425E" w:rsidRPr="00825B29">
        <w:rPr>
          <w:i/>
        </w:rPr>
        <w:t>May 5, 2017</w:t>
      </w:r>
    </w:p>
    <w:p w14:paraId="39E1C707" w14:textId="259D179C" w:rsidR="007C291E" w:rsidRPr="00825B29" w:rsidRDefault="007C291E" w:rsidP="006F425E">
      <w:pPr>
        <w:jc w:val="center"/>
        <w:rPr>
          <w:i/>
        </w:rPr>
      </w:pPr>
      <w:r w:rsidRPr="00825B29">
        <w:rPr>
          <w:i/>
        </w:rPr>
        <w:t>Contact: Bridget Arend, Office of Teaching and Learning</w:t>
      </w:r>
    </w:p>
    <w:p w14:paraId="772BF22C" w14:textId="77777777" w:rsidR="006F425E" w:rsidRPr="00825B29" w:rsidRDefault="006F425E"/>
    <w:p w14:paraId="6BF6852E" w14:textId="77777777" w:rsidR="006F425E" w:rsidRPr="00825B29" w:rsidRDefault="006F425E"/>
    <w:p w14:paraId="6B603802" w14:textId="7E5FB896" w:rsidR="006F425E" w:rsidRPr="00825B29" w:rsidRDefault="006F425E">
      <w:r w:rsidRPr="00825B29">
        <w:t xml:space="preserve">Many new programs have been implemented at DU in recent years that are either partly or directly linked to recommendations from the 2011 Faculty Senate Teaching Excellence Initiative. </w:t>
      </w:r>
      <w:r w:rsidR="00F3538F" w:rsidRPr="00825B29">
        <w:t>The activities</w:t>
      </w:r>
      <w:r w:rsidRPr="00825B29">
        <w:t xml:space="preserve"> listed below are related to the Office of Teaching and Learning and do not include </w:t>
      </w:r>
      <w:r w:rsidR="00483697" w:rsidRPr="00825B29">
        <w:t xml:space="preserve">new </w:t>
      </w:r>
      <w:r w:rsidRPr="00825B29">
        <w:t xml:space="preserve">programs or changes </w:t>
      </w:r>
      <w:r w:rsidR="00F3538F" w:rsidRPr="00825B29">
        <w:t xml:space="preserve">that have </w:t>
      </w:r>
      <w:r w:rsidR="00791A7A" w:rsidRPr="00825B29">
        <w:t>occurred</w:t>
      </w:r>
      <w:r w:rsidRPr="00825B29">
        <w:t xml:space="preserve"> the within individual units or colleges. </w:t>
      </w:r>
    </w:p>
    <w:p w14:paraId="6551A022" w14:textId="77777777" w:rsidR="006F425E" w:rsidRPr="00825B29" w:rsidRDefault="006F425E"/>
    <w:p w14:paraId="46F887DD" w14:textId="77777777" w:rsidR="003366CF" w:rsidRPr="00825B29" w:rsidRDefault="003366CF"/>
    <w:p w14:paraId="0779187D" w14:textId="77777777" w:rsidR="006F425E" w:rsidRPr="00825B29" w:rsidRDefault="006F425E">
      <w:pPr>
        <w:rPr>
          <w:b/>
        </w:rPr>
      </w:pPr>
      <w:r w:rsidRPr="00825B29">
        <w:rPr>
          <w:b/>
        </w:rPr>
        <w:t>New Faculty Teaching Development Initiative</w:t>
      </w:r>
    </w:p>
    <w:p w14:paraId="20D0F7BE" w14:textId="77777777" w:rsidR="00825B29" w:rsidRPr="00825B29" w:rsidRDefault="001A380B" w:rsidP="007A55AC">
      <w:pPr>
        <w:pStyle w:val="NormalWeb"/>
        <w:rPr>
          <w:rFonts w:asciiTheme="minorHAnsi" w:hAnsiTheme="minorHAnsi"/>
        </w:rPr>
      </w:pPr>
      <w:r w:rsidRPr="00825B29">
        <w:rPr>
          <w:rFonts w:asciiTheme="minorHAnsi" w:hAnsiTheme="minorHAnsi"/>
        </w:rPr>
        <w:t xml:space="preserve">The TEI suggested </w:t>
      </w:r>
      <w:r w:rsidR="00D92317" w:rsidRPr="00825B29">
        <w:rPr>
          <w:rFonts w:asciiTheme="minorHAnsi" w:hAnsiTheme="minorHAnsi"/>
        </w:rPr>
        <w:t xml:space="preserve">that “new </w:t>
      </w:r>
      <w:r w:rsidR="00EF3199" w:rsidRPr="00825B29">
        <w:rPr>
          <w:rFonts w:asciiTheme="minorHAnsi" w:hAnsiTheme="minorHAnsi"/>
        </w:rPr>
        <w:t>faculty should be encouraged, and enabled, to attend the CTL new faculty workshops</w:t>
      </w:r>
      <w:r w:rsidRPr="00825B29">
        <w:rPr>
          <w:rFonts w:asciiTheme="minorHAnsi" w:hAnsiTheme="minorHAnsi"/>
        </w:rPr>
        <w:t>.</w:t>
      </w:r>
      <w:r w:rsidR="00EF3199" w:rsidRPr="00825B29">
        <w:rPr>
          <w:rFonts w:asciiTheme="minorHAnsi" w:hAnsiTheme="minorHAnsi"/>
        </w:rPr>
        <w:t>”</w:t>
      </w:r>
      <w:r w:rsidRPr="00825B29">
        <w:rPr>
          <w:rFonts w:asciiTheme="minorHAnsi" w:hAnsiTheme="minorHAnsi"/>
        </w:rPr>
        <w:t xml:space="preserve"> </w:t>
      </w:r>
      <w:r w:rsidR="00723882" w:rsidRPr="00825B29">
        <w:rPr>
          <w:rFonts w:asciiTheme="minorHAnsi" w:hAnsiTheme="minorHAnsi"/>
        </w:rPr>
        <w:t xml:space="preserve">Starting in 2011, the Office of Teaching and Learning completely revamped </w:t>
      </w:r>
      <w:r w:rsidR="00825B29" w:rsidRPr="00825B29">
        <w:rPr>
          <w:rFonts w:asciiTheme="minorHAnsi" w:hAnsiTheme="minorHAnsi"/>
        </w:rPr>
        <w:t>the</w:t>
      </w:r>
      <w:r w:rsidR="00723882" w:rsidRPr="00825B29">
        <w:rPr>
          <w:rFonts w:asciiTheme="minorHAnsi" w:hAnsiTheme="minorHAnsi"/>
        </w:rPr>
        <w:t xml:space="preserve"> earlier approach </w:t>
      </w:r>
      <w:r w:rsidRPr="00825B29">
        <w:rPr>
          <w:rFonts w:asciiTheme="minorHAnsi" w:hAnsiTheme="minorHAnsi"/>
        </w:rPr>
        <w:t>to new faculty development (</w:t>
      </w:r>
      <w:r w:rsidR="00C17084" w:rsidRPr="00825B29">
        <w:rPr>
          <w:rFonts w:asciiTheme="minorHAnsi" w:hAnsiTheme="minorHAnsi"/>
        </w:rPr>
        <w:t xml:space="preserve">what was previously </w:t>
      </w:r>
      <w:r w:rsidR="00723882" w:rsidRPr="00825B29">
        <w:rPr>
          <w:rFonts w:asciiTheme="minorHAnsi" w:hAnsiTheme="minorHAnsi"/>
        </w:rPr>
        <w:t>a New Faculty Orientation day and series of five workshops each fall</w:t>
      </w:r>
      <w:r w:rsidRPr="00825B29">
        <w:rPr>
          <w:rFonts w:asciiTheme="minorHAnsi" w:hAnsiTheme="minorHAnsi"/>
        </w:rPr>
        <w:t>)</w:t>
      </w:r>
      <w:r w:rsidR="00723882" w:rsidRPr="00825B29">
        <w:rPr>
          <w:rFonts w:asciiTheme="minorHAnsi" w:hAnsiTheme="minorHAnsi"/>
        </w:rPr>
        <w:t xml:space="preserve">. </w:t>
      </w:r>
      <w:r w:rsidR="00825B29" w:rsidRPr="00825B29">
        <w:rPr>
          <w:rFonts w:asciiTheme="minorHAnsi" w:hAnsiTheme="minorHAnsi"/>
        </w:rPr>
        <w:t xml:space="preserve">Faculty feedback from the previous approach showed concerns </w:t>
      </w:r>
      <w:r w:rsidR="00D92317" w:rsidRPr="00825B29">
        <w:rPr>
          <w:rFonts w:asciiTheme="minorHAnsi" w:hAnsiTheme="minorHAnsi"/>
        </w:rPr>
        <w:t>related to</w:t>
      </w:r>
      <w:r w:rsidR="007A55AC" w:rsidRPr="00825B29">
        <w:rPr>
          <w:rFonts w:asciiTheme="minorHAnsi" w:hAnsiTheme="minorHAnsi"/>
        </w:rPr>
        <w:t xml:space="preserve"> scheduling difficulties, a wide disparity of backgrounds and needs, the one-ti</w:t>
      </w:r>
      <w:r w:rsidR="00EF3199" w:rsidRPr="00825B29">
        <w:rPr>
          <w:rFonts w:asciiTheme="minorHAnsi" w:hAnsiTheme="minorHAnsi"/>
        </w:rPr>
        <w:t>me availability of information,</w:t>
      </w:r>
      <w:r w:rsidR="00825B29" w:rsidRPr="00825B29">
        <w:rPr>
          <w:rFonts w:asciiTheme="minorHAnsi" w:hAnsiTheme="minorHAnsi"/>
        </w:rPr>
        <w:t xml:space="preserve"> and workshops occurring after new faculty had already started teaching.</w:t>
      </w:r>
    </w:p>
    <w:p w14:paraId="187A7957" w14:textId="310994E3" w:rsidR="00825B29" w:rsidRDefault="00825B29" w:rsidP="00825B29">
      <w:pPr>
        <w:pStyle w:val="NormalWeb"/>
        <w:rPr>
          <w:rFonts w:asciiTheme="minorHAnsi" w:hAnsiTheme="minorHAnsi"/>
        </w:rPr>
      </w:pPr>
      <w:r w:rsidRPr="00825B29">
        <w:rPr>
          <w:rFonts w:asciiTheme="minorHAnsi" w:hAnsiTheme="minorHAnsi"/>
        </w:rPr>
        <w:t xml:space="preserve">To address these concerns, </w:t>
      </w:r>
      <w:r w:rsidR="00EF3199" w:rsidRPr="00825B29">
        <w:rPr>
          <w:rFonts w:asciiTheme="minorHAnsi" w:hAnsiTheme="minorHAnsi"/>
        </w:rPr>
        <w:t>the OTL</w:t>
      </w:r>
      <w:r w:rsidR="00723882" w:rsidRPr="00825B29">
        <w:rPr>
          <w:rFonts w:asciiTheme="minorHAnsi" w:hAnsiTheme="minorHAnsi"/>
        </w:rPr>
        <w:t xml:space="preserve"> </w:t>
      </w:r>
      <w:r w:rsidR="007A55AC" w:rsidRPr="00825B29">
        <w:rPr>
          <w:rFonts w:asciiTheme="minorHAnsi" w:hAnsiTheme="minorHAnsi"/>
        </w:rPr>
        <w:t xml:space="preserve">developed an online “course” to be offered in the weeks before classes start. The </w:t>
      </w:r>
      <w:hyperlink r:id="rId7" w:history="1">
        <w:r w:rsidR="007A55AC" w:rsidRPr="00825B29">
          <w:rPr>
            <w:rStyle w:val="Hyperlink"/>
            <w:rFonts w:asciiTheme="minorHAnsi" w:hAnsiTheme="minorHAnsi"/>
          </w:rPr>
          <w:t>New Faculty Workshop</w:t>
        </w:r>
      </w:hyperlink>
      <w:r w:rsidR="007A55AC" w:rsidRPr="00825B29">
        <w:rPr>
          <w:rFonts w:asciiTheme="minorHAnsi" w:hAnsiTheme="minorHAnsi"/>
        </w:rPr>
        <w:t xml:space="preserve"> </w:t>
      </w:r>
      <w:r w:rsidRPr="00825B29">
        <w:rPr>
          <w:rFonts w:asciiTheme="minorHAnsi" w:hAnsiTheme="minorHAnsi"/>
        </w:rPr>
        <w:t xml:space="preserve">(NFW) </w:t>
      </w:r>
      <w:r w:rsidR="007A55AC" w:rsidRPr="00825B29">
        <w:rPr>
          <w:rFonts w:asciiTheme="minorHAnsi" w:hAnsiTheme="minorHAnsi"/>
        </w:rPr>
        <w:t>is</w:t>
      </w:r>
      <w:r w:rsidR="001A380B" w:rsidRPr="00825B29">
        <w:rPr>
          <w:rFonts w:asciiTheme="minorHAnsi" w:hAnsiTheme="minorHAnsi"/>
        </w:rPr>
        <w:t xml:space="preserve"> structured like a model course with five </w:t>
      </w:r>
      <w:r w:rsidR="007A55AC" w:rsidRPr="00825B29">
        <w:rPr>
          <w:rFonts w:asciiTheme="minorHAnsi" w:hAnsiTheme="minorHAnsi"/>
        </w:rPr>
        <w:t xml:space="preserve">interactive online </w:t>
      </w:r>
      <w:r w:rsidR="001A380B" w:rsidRPr="00825B29">
        <w:rPr>
          <w:rFonts w:asciiTheme="minorHAnsi" w:hAnsiTheme="minorHAnsi"/>
        </w:rPr>
        <w:t>weeks</w:t>
      </w:r>
      <w:r w:rsidR="007A55AC" w:rsidRPr="00825B29">
        <w:rPr>
          <w:rFonts w:asciiTheme="minorHAnsi" w:hAnsiTheme="minorHAnsi"/>
        </w:rPr>
        <w:t xml:space="preserve">, assignments/activities, discussion forums, and live webinar sessions with current DU </w:t>
      </w:r>
      <w:r w:rsidR="001A380B" w:rsidRPr="00825B29">
        <w:rPr>
          <w:rFonts w:asciiTheme="minorHAnsi" w:hAnsiTheme="minorHAnsi"/>
        </w:rPr>
        <w:t>faculty</w:t>
      </w:r>
      <w:r w:rsidR="007A55AC" w:rsidRPr="00825B29">
        <w:rPr>
          <w:rFonts w:asciiTheme="minorHAnsi" w:hAnsiTheme="minorHAnsi"/>
        </w:rPr>
        <w:t xml:space="preserve"> members. </w:t>
      </w:r>
      <w:r w:rsidR="00D92317" w:rsidRPr="00825B29">
        <w:rPr>
          <w:rFonts w:asciiTheme="minorHAnsi" w:hAnsiTheme="minorHAnsi"/>
        </w:rPr>
        <w:t xml:space="preserve">In addition, we offer </w:t>
      </w:r>
      <w:r w:rsidR="007A55AC" w:rsidRPr="00825B29">
        <w:rPr>
          <w:rFonts w:asciiTheme="minorHAnsi" w:hAnsiTheme="minorHAnsi"/>
        </w:rPr>
        <w:t>campus tours and social events at the beginning of the fall term.</w:t>
      </w:r>
      <w:r w:rsidRPr="00825B29">
        <w:rPr>
          <w:rFonts w:asciiTheme="minorHAnsi" w:hAnsiTheme="minorHAnsi"/>
        </w:rPr>
        <w:t xml:space="preserve"> </w:t>
      </w:r>
      <w:r w:rsidR="007A55AC" w:rsidRPr="00825B29">
        <w:rPr>
          <w:rFonts w:asciiTheme="minorHAnsi" w:hAnsiTheme="minorHAnsi"/>
        </w:rPr>
        <w:t xml:space="preserve">The </w:t>
      </w:r>
      <w:r w:rsidRPr="00825B29">
        <w:rPr>
          <w:rFonts w:asciiTheme="minorHAnsi" w:hAnsiTheme="minorHAnsi"/>
        </w:rPr>
        <w:t>NFW</w:t>
      </w:r>
      <w:r w:rsidR="007A55AC" w:rsidRPr="00825B29">
        <w:rPr>
          <w:rFonts w:asciiTheme="minorHAnsi" w:hAnsiTheme="minorHAnsi"/>
        </w:rPr>
        <w:t xml:space="preserve"> is available in August and early September and is </w:t>
      </w:r>
      <w:r w:rsidR="00D92317" w:rsidRPr="00825B29">
        <w:rPr>
          <w:rFonts w:asciiTheme="minorHAnsi" w:hAnsiTheme="minorHAnsi"/>
        </w:rPr>
        <w:t xml:space="preserve">roughly </w:t>
      </w:r>
      <w:r w:rsidR="007A55AC" w:rsidRPr="00825B29">
        <w:rPr>
          <w:rFonts w:asciiTheme="minorHAnsi" w:hAnsiTheme="minorHAnsi"/>
        </w:rPr>
        <w:t xml:space="preserve">based on a 2-hour time commitment for each module, totaling approximately 10 hours to </w:t>
      </w:r>
      <w:r w:rsidRPr="00825B29">
        <w:rPr>
          <w:rFonts w:asciiTheme="minorHAnsi" w:hAnsiTheme="minorHAnsi"/>
        </w:rPr>
        <w:t xml:space="preserve">review information and </w:t>
      </w:r>
      <w:r w:rsidR="007A55AC" w:rsidRPr="00825B29">
        <w:rPr>
          <w:rFonts w:asciiTheme="minorHAnsi" w:hAnsiTheme="minorHAnsi"/>
        </w:rPr>
        <w:t>complete</w:t>
      </w:r>
      <w:r w:rsidRPr="00825B29">
        <w:rPr>
          <w:rFonts w:asciiTheme="minorHAnsi" w:hAnsiTheme="minorHAnsi"/>
        </w:rPr>
        <w:t xml:space="preserve"> the </w:t>
      </w:r>
      <w:r w:rsidR="001A380B" w:rsidRPr="00825B29">
        <w:rPr>
          <w:rFonts w:asciiTheme="minorHAnsi" w:hAnsiTheme="minorHAnsi"/>
        </w:rPr>
        <w:t>five teaching-related assignments. The weeks are provided</w:t>
      </w:r>
      <w:r w:rsidR="007A55AC" w:rsidRPr="00825B29">
        <w:rPr>
          <w:rFonts w:asciiTheme="minorHAnsi" w:hAnsiTheme="minorHAnsi"/>
        </w:rPr>
        <w:t xml:space="preserve"> with </w:t>
      </w:r>
      <w:r w:rsidRPr="00825B29">
        <w:rPr>
          <w:rFonts w:asciiTheme="minorHAnsi" w:hAnsiTheme="minorHAnsi"/>
        </w:rPr>
        <w:t xml:space="preserve">suggested </w:t>
      </w:r>
      <w:r w:rsidR="007A55AC" w:rsidRPr="00825B29">
        <w:rPr>
          <w:rFonts w:asciiTheme="minorHAnsi" w:hAnsiTheme="minorHAnsi"/>
        </w:rPr>
        <w:t>target deadlines</w:t>
      </w:r>
      <w:r w:rsidRPr="00825B29">
        <w:rPr>
          <w:rFonts w:asciiTheme="minorHAnsi" w:hAnsiTheme="minorHAnsi"/>
        </w:rPr>
        <w:t xml:space="preserve"> to maintain a sense of community</w:t>
      </w:r>
      <w:r w:rsidR="007A55AC" w:rsidRPr="00825B29">
        <w:rPr>
          <w:rFonts w:asciiTheme="minorHAnsi" w:hAnsiTheme="minorHAnsi"/>
        </w:rPr>
        <w:t xml:space="preserve">, but </w:t>
      </w:r>
      <w:r w:rsidRPr="00825B29">
        <w:rPr>
          <w:rFonts w:asciiTheme="minorHAnsi" w:hAnsiTheme="minorHAnsi"/>
        </w:rPr>
        <w:t>new faculty</w:t>
      </w:r>
      <w:r w:rsidR="007A55AC" w:rsidRPr="00825B29">
        <w:rPr>
          <w:rFonts w:asciiTheme="minorHAnsi" w:hAnsiTheme="minorHAnsi"/>
        </w:rPr>
        <w:t xml:space="preserve"> can complete the workshop at their own pace from any location.</w:t>
      </w:r>
      <w:r w:rsidRPr="00825B29">
        <w:rPr>
          <w:rFonts w:asciiTheme="minorHAnsi" w:hAnsiTheme="minorHAnsi"/>
        </w:rPr>
        <w:t xml:space="preserve"> </w:t>
      </w:r>
      <w:r w:rsidR="00EF3199" w:rsidRPr="00825B29">
        <w:rPr>
          <w:rFonts w:asciiTheme="minorHAnsi" w:hAnsiTheme="minorHAnsi"/>
        </w:rPr>
        <w:t xml:space="preserve">The Provost’s Office has strongly encouraged new faculty to </w:t>
      </w:r>
      <w:r w:rsidRPr="00825B29">
        <w:rPr>
          <w:rFonts w:asciiTheme="minorHAnsi" w:hAnsiTheme="minorHAnsi"/>
        </w:rPr>
        <w:t>complete</w:t>
      </w:r>
      <w:r w:rsidR="00EF3199" w:rsidRPr="00825B29">
        <w:rPr>
          <w:rFonts w:asciiTheme="minorHAnsi" w:hAnsiTheme="minorHAnsi"/>
        </w:rPr>
        <w:t xml:space="preserve"> the workshop. </w:t>
      </w:r>
    </w:p>
    <w:p w14:paraId="1FE3A9B1" w14:textId="709829C4" w:rsidR="007A55AC" w:rsidRPr="00825B29" w:rsidRDefault="00825B29" w:rsidP="00825B2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Prior to 2011, an </w:t>
      </w:r>
      <w:r w:rsidR="001A380B" w:rsidRPr="00825B29">
        <w:rPr>
          <w:rFonts w:asciiTheme="minorHAnsi" w:hAnsiTheme="minorHAnsi"/>
        </w:rPr>
        <w:t>estimated 15-25% of new faculty attended at least one of the five face-to-face sessions each year</w:t>
      </w:r>
      <w:r w:rsidR="00242B4E" w:rsidRPr="00825B29">
        <w:rPr>
          <w:rFonts w:asciiTheme="minorHAnsi" w:hAnsiTheme="minorHAnsi"/>
        </w:rPr>
        <w:t xml:space="preserve">. </w:t>
      </w:r>
      <w:r w:rsidR="001A380B" w:rsidRPr="00825B29">
        <w:rPr>
          <w:rFonts w:asciiTheme="minorHAnsi" w:hAnsiTheme="minorHAnsi"/>
        </w:rPr>
        <w:t>Since 2011, c</w:t>
      </w:r>
      <w:r w:rsidR="00242B4E" w:rsidRPr="00825B29">
        <w:rPr>
          <w:rFonts w:asciiTheme="minorHAnsi" w:hAnsiTheme="minorHAnsi"/>
        </w:rPr>
        <w:t>ompletion rates of the New Faculty Workshop, where completion means submission of all five assignments, has ranged between 55% and 75%.</w:t>
      </w:r>
      <w:r w:rsidR="00EF3199" w:rsidRPr="00825B29">
        <w:rPr>
          <w:rFonts w:asciiTheme="minorHAnsi" w:hAnsiTheme="minorHAnsi"/>
        </w:rPr>
        <w:t xml:space="preserve"> </w:t>
      </w:r>
      <w:r w:rsidR="003872A0" w:rsidRPr="00825B29">
        <w:rPr>
          <w:rFonts w:asciiTheme="minorHAnsi" w:hAnsiTheme="minorHAnsi"/>
        </w:rPr>
        <w:t xml:space="preserve">The New Faculty </w:t>
      </w:r>
      <w:r w:rsidR="003366CF" w:rsidRPr="00825B29">
        <w:rPr>
          <w:rFonts w:asciiTheme="minorHAnsi" w:hAnsiTheme="minorHAnsi"/>
        </w:rPr>
        <w:t>Workshop</w:t>
      </w:r>
      <w:r w:rsidR="003872A0" w:rsidRPr="00825B29">
        <w:rPr>
          <w:rFonts w:asciiTheme="minorHAnsi" w:hAnsiTheme="minorHAnsi"/>
        </w:rPr>
        <w:t xml:space="preserve"> also </w:t>
      </w:r>
      <w:r w:rsidR="003872A0" w:rsidRPr="00825B29">
        <w:rPr>
          <w:rFonts w:asciiTheme="minorHAnsi" w:eastAsia="Times New Roman" w:hAnsiTheme="minorHAnsi"/>
          <w:shd w:val="clear" w:color="auto" w:fill="FDFDFD"/>
        </w:rPr>
        <w:t>received the </w:t>
      </w:r>
      <w:hyperlink r:id="rId8" w:history="1">
        <w:r w:rsidR="003872A0" w:rsidRPr="00AA07DB">
          <w:rPr>
            <w:rStyle w:val="Hyperlink"/>
            <w:rFonts w:asciiTheme="minorHAnsi" w:eastAsia="Times New Roman" w:hAnsiTheme="minorHAnsi"/>
            <w:bCs/>
          </w:rPr>
          <w:t>2012 POD Innovation Award</w:t>
        </w:r>
      </w:hyperlink>
      <w:r w:rsidR="00604989">
        <w:rPr>
          <w:rFonts w:asciiTheme="minorHAnsi" w:eastAsia="Times New Roman" w:hAnsiTheme="minorHAnsi"/>
          <w:shd w:val="clear" w:color="auto" w:fill="FDFDFD"/>
        </w:rPr>
        <w:t xml:space="preserve"> f</w:t>
      </w:r>
      <w:r w:rsidR="003872A0" w:rsidRPr="00825B29">
        <w:rPr>
          <w:rFonts w:asciiTheme="minorHAnsi" w:eastAsia="Times New Roman" w:hAnsiTheme="minorHAnsi"/>
          <w:shd w:val="clear" w:color="auto" w:fill="FDFDFD"/>
        </w:rPr>
        <w:t>rom the higher education faculty development association in the United States.</w:t>
      </w:r>
    </w:p>
    <w:p w14:paraId="3C110C69" w14:textId="2D7C8D2E" w:rsidR="003366CF" w:rsidRPr="00825B29" w:rsidRDefault="00EF3199" w:rsidP="00825B29">
      <w:pPr>
        <w:pStyle w:val="NormalWeb"/>
        <w:rPr>
          <w:rFonts w:asciiTheme="minorHAnsi" w:hAnsiTheme="minorHAnsi"/>
        </w:rPr>
      </w:pPr>
      <w:r w:rsidRPr="00825B29">
        <w:rPr>
          <w:rFonts w:asciiTheme="minorHAnsi" w:hAnsiTheme="minorHAnsi"/>
        </w:rPr>
        <w:t xml:space="preserve">Early revisions of the online </w:t>
      </w:r>
      <w:r w:rsidR="00604989">
        <w:rPr>
          <w:rFonts w:asciiTheme="minorHAnsi" w:hAnsiTheme="minorHAnsi"/>
        </w:rPr>
        <w:t>course</w:t>
      </w:r>
      <w:bookmarkStart w:id="0" w:name="_GoBack"/>
      <w:bookmarkEnd w:id="0"/>
      <w:r w:rsidRPr="00825B29">
        <w:rPr>
          <w:rFonts w:asciiTheme="minorHAnsi" w:hAnsiTheme="minorHAnsi"/>
        </w:rPr>
        <w:t xml:space="preserve"> took into consideration feedback from surveys and small informal focus groups of both new and early career faculty members. Currently, t</w:t>
      </w:r>
      <w:r w:rsidR="001A380B" w:rsidRPr="00825B29">
        <w:rPr>
          <w:rFonts w:asciiTheme="minorHAnsi" w:hAnsiTheme="minorHAnsi"/>
        </w:rPr>
        <w:t>he workshop is updated each year with faculty and staff input from</w:t>
      </w:r>
      <w:r w:rsidRPr="00825B29">
        <w:rPr>
          <w:rFonts w:asciiTheme="minorHAnsi" w:hAnsiTheme="minorHAnsi"/>
        </w:rPr>
        <w:t xml:space="preserve"> various sources across campus and </w:t>
      </w:r>
      <w:r w:rsidR="001A380B" w:rsidRPr="00825B29">
        <w:rPr>
          <w:rFonts w:asciiTheme="minorHAnsi" w:hAnsiTheme="minorHAnsi"/>
        </w:rPr>
        <w:t>a detailed feedback survey of all participa</w:t>
      </w:r>
      <w:r w:rsidR="00825B29">
        <w:rPr>
          <w:rFonts w:asciiTheme="minorHAnsi" w:hAnsiTheme="minorHAnsi"/>
        </w:rPr>
        <w:t>nts who completed the workshop.</w:t>
      </w:r>
    </w:p>
    <w:p w14:paraId="4EB8C649" w14:textId="77777777" w:rsidR="00D92317" w:rsidRPr="00825B29" w:rsidRDefault="00D92317"/>
    <w:p w14:paraId="13E48AB3" w14:textId="77777777" w:rsidR="006F425E" w:rsidRPr="00825B29" w:rsidRDefault="006F425E">
      <w:pPr>
        <w:rPr>
          <w:b/>
        </w:rPr>
      </w:pPr>
      <w:r w:rsidRPr="00825B29">
        <w:rPr>
          <w:b/>
        </w:rPr>
        <w:t>Evaluation of Teaching Initiative</w:t>
      </w:r>
    </w:p>
    <w:p w14:paraId="41A9BC96" w14:textId="77777777" w:rsidR="006F425E" w:rsidRPr="00825B29" w:rsidRDefault="006F425E"/>
    <w:p w14:paraId="3B21815E" w14:textId="4AF78039" w:rsidR="00D65175" w:rsidRPr="00825B29" w:rsidRDefault="000E2493" w:rsidP="00C675E3">
      <w:pPr>
        <w:pStyle w:val="ListParagraph"/>
        <w:numPr>
          <w:ilvl w:val="0"/>
          <w:numId w:val="1"/>
        </w:numPr>
      </w:pPr>
      <w:r>
        <w:rPr>
          <w:b/>
        </w:rPr>
        <w:t xml:space="preserve">Priority 1: </w:t>
      </w:r>
      <w:r w:rsidR="00881F24" w:rsidRPr="00825B29">
        <w:rPr>
          <w:b/>
        </w:rPr>
        <w:t>Meaningful Qualitative Feedback:</w:t>
      </w:r>
      <w:r w:rsidR="00881F24" w:rsidRPr="00825B29">
        <w:t xml:space="preserve"> </w:t>
      </w:r>
      <w:r w:rsidR="007C291E" w:rsidRPr="00825B29">
        <w:t xml:space="preserve">The TEI recommended all units develop a practice of incorporating qualitative feedback into the evaluation of teaching. </w:t>
      </w:r>
      <w:r w:rsidR="000F00B1" w:rsidRPr="00825B29">
        <w:t>Since 2011</w:t>
      </w:r>
      <w:r w:rsidR="009778E8" w:rsidRPr="00825B29">
        <w:t xml:space="preserve">, the OTL has created numerous services and programs designed to provide meaningful qualitative feedback and support faculty with the ongoing development of their teaching practice. </w:t>
      </w:r>
      <w:hyperlink r:id="rId9" w:history="1">
        <w:r w:rsidR="009778E8" w:rsidRPr="00825B29">
          <w:rPr>
            <w:rStyle w:val="Hyperlink"/>
          </w:rPr>
          <w:t>An o</w:t>
        </w:r>
        <w:r w:rsidR="007C291E" w:rsidRPr="00825B29">
          <w:rPr>
            <w:rStyle w:val="Hyperlink"/>
          </w:rPr>
          <w:t>verview of the current progra</w:t>
        </w:r>
        <w:r w:rsidR="00A26329" w:rsidRPr="00825B29">
          <w:rPr>
            <w:rStyle w:val="Hyperlink"/>
          </w:rPr>
          <w:t>ms</w:t>
        </w:r>
      </w:hyperlink>
      <w:r w:rsidR="00F128A8" w:rsidRPr="00825B29">
        <w:t xml:space="preserve"> can be found on the OTL website</w:t>
      </w:r>
      <w:r w:rsidR="007C291E" w:rsidRPr="00825B29">
        <w:t>,</w:t>
      </w:r>
      <w:r w:rsidR="00F128A8" w:rsidRPr="00825B29">
        <w:t xml:space="preserve"> including</w:t>
      </w:r>
      <w:r w:rsidR="007C291E" w:rsidRPr="00825B29">
        <w:t xml:space="preserve"> Mid-Quarter Student Feedback Sessions, Mini Grants, Faculty Learning Communities, Faculty Showcase Seminars, and support of the Scholarship of Teaching and Learning</w:t>
      </w:r>
      <w:r w:rsidR="00A26329" w:rsidRPr="00825B29">
        <w:t>.</w:t>
      </w:r>
      <w:r w:rsidR="003366CF" w:rsidRPr="00825B29">
        <w:t xml:space="preserve"> A new program involving faculty-student partnerships in teaching is currently being piloted. </w:t>
      </w:r>
    </w:p>
    <w:p w14:paraId="7E964AAC" w14:textId="77777777" w:rsidR="00881F24" w:rsidRPr="00825B29" w:rsidRDefault="00881F24" w:rsidP="00881F24">
      <w:pPr>
        <w:pStyle w:val="ListParagraph"/>
        <w:ind w:left="1440"/>
      </w:pPr>
    </w:p>
    <w:p w14:paraId="2A7B98A5" w14:textId="256E976B" w:rsidR="00D65175" w:rsidRPr="00825B29" w:rsidRDefault="00A615E8" w:rsidP="00881F24">
      <w:pPr>
        <w:pStyle w:val="ListParagraph"/>
        <w:numPr>
          <w:ilvl w:val="0"/>
          <w:numId w:val="1"/>
        </w:numPr>
      </w:pPr>
      <w:r>
        <w:rPr>
          <w:b/>
        </w:rPr>
        <w:t xml:space="preserve">Priority 2: </w:t>
      </w:r>
      <w:r w:rsidR="00881F24" w:rsidRPr="00825B29">
        <w:rPr>
          <w:b/>
        </w:rPr>
        <w:t>Formative Peer Teaching Reviews:</w:t>
      </w:r>
      <w:r w:rsidR="00881F24" w:rsidRPr="00825B29">
        <w:t xml:space="preserve"> </w:t>
      </w:r>
      <w:r w:rsidR="009778E8" w:rsidRPr="00825B29">
        <w:t xml:space="preserve">The TEI </w:t>
      </w:r>
      <w:r w:rsidR="007F7F23">
        <w:t>recommended facilitating the practice</w:t>
      </w:r>
      <w:r w:rsidR="003F49A3">
        <w:t xml:space="preserve"> of peer review</w:t>
      </w:r>
      <w:r w:rsidR="00E22C6C" w:rsidRPr="00825B29">
        <w:t xml:space="preserve">. </w:t>
      </w:r>
      <w:r w:rsidR="00C424D9" w:rsidRPr="00825B29">
        <w:t xml:space="preserve">Although designed </w:t>
      </w:r>
      <w:r w:rsidR="007F7F23">
        <w:t>specifically for a non-evaluative</w:t>
      </w:r>
      <w:r w:rsidR="00791A7A" w:rsidRPr="00825B29">
        <w:t xml:space="preserve"> </w:t>
      </w:r>
      <w:r w:rsidR="00C424D9" w:rsidRPr="00825B29">
        <w:t>different purpose,</w:t>
      </w:r>
      <w:r w:rsidR="00791A7A" w:rsidRPr="00825B29">
        <w:t xml:space="preserve"> in 2016 the OTL began a </w:t>
      </w:r>
      <w:hyperlink r:id="rId10" w:history="1">
        <w:r w:rsidR="00791A7A" w:rsidRPr="00825B29">
          <w:rPr>
            <w:rStyle w:val="Hyperlink"/>
          </w:rPr>
          <w:t>Peer Classroom Visit Program</w:t>
        </w:r>
      </w:hyperlink>
      <w:r w:rsidR="00791A7A" w:rsidRPr="00825B29">
        <w:t xml:space="preserve"> to foster sharing of teaching practice </w:t>
      </w:r>
      <w:r w:rsidR="00881F24" w:rsidRPr="00825B29">
        <w:t>across disciplines</w:t>
      </w:r>
      <w:r w:rsidR="00C424D9" w:rsidRPr="00825B29">
        <w:t xml:space="preserve">. </w:t>
      </w:r>
      <w:r w:rsidR="00C424D9" w:rsidRPr="00825B29">
        <w:rPr>
          <w:rFonts w:eastAsia="Times New Roman" w:cs="Times New Roman"/>
          <w:shd w:val="clear" w:color="auto" w:fill="FDFDFD"/>
        </w:rPr>
        <w:t>The purpose of this program is to provide a </w:t>
      </w:r>
      <w:r w:rsidR="00C424D9" w:rsidRPr="00825B29">
        <w:rPr>
          <w:rFonts w:eastAsia="Times New Roman" w:cs="Times New Roman"/>
          <w:bCs/>
        </w:rPr>
        <w:t xml:space="preserve">mutually-supportive opportunity for self-reflection and sharing of </w:t>
      </w:r>
      <w:r w:rsidR="00D35CF7">
        <w:rPr>
          <w:rFonts w:eastAsia="Times New Roman" w:cs="Times New Roman"/>
          <w:bCs/>
        </w:rPr>
        <w:t>ideas and practices</w:t>
      </w:r>
      <w:r w:rsidR="003F49A3">
        <w:rPr>
          <w:rFonts w:eastAsia="Times New Roman" w:cs="Times New Roman"/>
          <w:bCs/>
        </w:rPr>
        <w:t xml:space="preserve">. It </w:t>
      </w:r>
      <w:r w:rsidR="00C424D9" w:rsidRPr="00825B29">
        <w:rPr>
          <w:rFonts w:eastAsia="Times New Roman" w:cs="Times New Roman"/>
          <w:bCs/>
        </w:rPr>
        <w:t xml:space="preserve">is </w:t>
      </w:r>
      <w:r w:rsidR="007C291E" w:rsidRPr="00825B29">
        <w:rPr>
          <w:rFonts w:eastAsia="Times New Roman" w:cs="Times New Roman"/>
          <w:bCs/>
        </w:rPr>
        <w:t xml:space="preserve">important to clarify that the OTL program is </w:t>
      </w:r>
      <w:r w:rsidR="000F00B1" w:rsidRPr="00825B29">
        <w:rPr>
          <w:rFonts w:eastAsia="Times New Roman" w:cs="Times New Roman"/>
          <w:bCs/>
        </w:rPr>
        <w:t>designed specifically as a</w:t>
      </w:r>
      <w:r w:rsidR="003F49A3">
        <w:rPr>
          <w:rFonts w:eastAsia="Times New Roman" w:cs="Times New Roman"/>
          <w:bCs/>
        </w:rPr>
        <w:t xml:space="preserve"> voluntary</w:t>
      </w:r>
      <w:r w:rsidR="00C424D9" w:rsidRPr="00825B29">
        <w:rPr>
          <w:rFonts w:eastAsia="Times New Roman" w:cs="Times New Roman"/>
          <w:bCs/>
        </w:rPr>
        <w:t xml:space="preserve"> form of gathering meaningful qualitative </w:t>
      </w:r>
      <w:r w:rsidR="000F00B1" w:rsidRPr="00825B29">
        <w:rPr>
          <w:rFonts w:eastAsia="Times New Roman" w:cs="Times New Roman"/>
          <w:bCs/>
        </w:rPr>
        <w:t xml:space="preserve">feedback, not an </w:t>
      </w:r>
      <w:r w:rsidR="00C424D9" w:rsidRPr="00825B29">
        <w:t xml:space="preserve">evaluation of teaching. </w:t>
      </w:r>
    </w:p>
    <w:p w14:paraId="0465530B" w14:textId="77777777" w:rsidR="00E22C6C" w:rsidRPr="00825B29" w:rsidRDefault="00E22C6C" w:rsidP="00E22C6C">
      <w:pPr>
        <w:pStyle w:val="ListParagraph"/>
        <w:ind w:left="1440"/>
      </w:pPr>
    </w:p>
    <w:p w14:paraId="2217A700" w14:textId="1535346A" w:rsidR="00881F24" w:rsidRDefault="000F20E3" w:rsidP="00881F24">
      <w:pPr>
        <w:pStyle w:val="ListParagraph"/>
        <w:numPr>
          <w:ilvl w:val="0"/>
          <w:numId w:val="1"/>
        </w:numPr>
      </w:pPr>
      <w:r w:rsidRPr="000F20E3">
        <w:rPr>
          <w:b/>
        </w:rPr>
        <w:t>Priority 3: A</w:t>
      </w:r>
      <w:r>
        <w:t xml:space="preserve"> </w:t>
      </w:r>
      <w:r w:rsidR="00881F24" w:rsidRPr="00825B29">
        <w:rPr>
          <w:b/>
        </w:rPr>
        <w:t>Framework for Summative Evaluation</w:t>
      </w:r>
      <w:r w:rsidR="00881F24" w:rsidRPr="00825B29">
        <w:t xml:space="preserve">: </w:t>
      </w:r>
      <w:r w:rsidR="00FE40B3" w:rsidRPr="00825B29">
        <w:t>The TEI suggests that what is important is a richness of data collection regard</w:t>
      </w:r>
      <w:r w:rsidR="003E6E10" w:rsidRPr="00825B29">
        <w:t xml:space="preserve">ing teaching evaluation and recommended adopting a framework for evaluation. </w:t>
      </w:r>
      <w:r w:rsidR="003366CF" w:rsidRPr="00825B29">
        <w:t>Several steps have been</w:t>
      </w:r>
      <w:r w:rsidR="009C6D3C">
        <w:t xml:space="preserve"> undertaken to further this end.</w:t>
      </w:r>
    </w:p>
    <w:p w14:paraId="43725B96" w14:textId="77777777" w:rsidR="001F4321" w:rsidRDefault="001F4321" w:rsidP="001F4321"/>
    <w:p w14:paraId="613B7074" w14:textId="77777777" w:rsidR="0068222F" w:rsidRPr="0068222F" w:rsidRDefault="0068222F" w:rsidP="001F4321">
      <w:pPr>
        <w:pStyle w:val="ListParagraph"/>
        <w:numPr>
          <w:ilvl w:val="1"/>
          <w:numId w:val="1"/>
        </w:numPr>
      </w:pPr>
      <w:r w:rsidRPr="0068222F">
        <w:t>Surveys of practice and perceptions:</w:t>
      </w:r>
    </w:p>
    <w:p w14:paraId="15CF0EAA" w14:textId="26117F4A" w:rsidR="001F4321" w:rsidRPr="009D1CDA" w:rsidRDefault="000D6FD8" w:rsidP="0068222F">
      <w:pPr>
        <w:pStyle w:val="ListParagraph"/>
        <w:numPr>
          <w:ilvl w:val="2"/>
          <w:numId w:val="1"/>
        </w:numPr>
      </w:pPr>
      <w:r w:rsidRPr="009D1CDA">
        <w:t xml:space="preserve">In Winter quarter of 2013 a Faculty Senate survey about Student Teaching Evaluation forms showed dissatisfaction with the current state. Only 32% of respondents said they were satisfied with the present student teaching evaluation process and 17% agreed that SETs should be the principal method of evaluating teaching. A summary of the survey </w:t>
      </w:r>
      <w:r w:rsidR="009D1CDA" w:rsidRPr="009D1CDA">
        <w:t xml:space="preserve">can be found at: </w:t>
      </w:r>
      <w:hyperlink r:id="rId11" w:history="1">
        <w:r w:rsidR="009D1CDA" w:rsidRPr="009D1CDA">
          <w:rPr>
            <w:rStyle w:val="Hyperlink"/>
          </w:rPr>
          <w:t>http://portfolio.du.edu/teachingexcellence/page/44670</w:t>
        </w:r>
      </w:hyperlink>
      <w:r w:rsidR="009D1CDA" w:rsidRPr="009D1CDA">
        <w:t xml:space="preserve"> </w:t>
      </w:r>
      <w:r w:rsidR="009D1CDA">
        <w:t>(DU community members need to log in)</w:t>
      </w:r>
    </w:p>
    <w:p w14:paraId="79F8710D" w14:textId="77777777" w:rsidR="009D1CDA" w:rsidRPr="009D1CDA" w:rsidRDefault="0068222F" w:rsidP="009D1CDA">
      <w:pPr>
        <w:pStyle w:val="ListParagraph"/>
        <w:numPr>
          <w:ilvl w:val="2"/>
          <w:numId w:val="1"/>
        </w:numPr>
      </w:pPr>
      <w:r w:rsidRPr="009D1CDA">
        <w:t xml:space="preserve">In 2014, the APC and OTL administered a survey to Chairs/Directors to ascertain common teaching evaluation practices and perceptions. Although practices varied widely, and everyone agreed that teaching performance is vital to their departmental success, only 5 of 29 respondents reported that they base less than 50% of their teaching evaluation on SETs. </w:t>
      </w:r>
      <w:r w:rsidR="009D1CDA" w:rsidRPr="009D1CDA">
        <w:t xml:space="preserve">A summary of the survey can be found at: </w:t>
      </w:r>
      <w:hyperlink r:id="rId12" w:history="1">
        <w:r w:rsidR="009D1CDA" w:rsidRPr="009D1CDA">
          <w:rPr>
            <w:rStyle w:val="Hyperlink"/>
          </w:rPr>
          <w:t>http://portfolio.du.edu/teachingexcellence/page/44670</w:t>
        </w:r>
      </w:hyperlink>
      <w:r w:rsidR="009D1CDA" w:rsidRPr="009D1CDA">
        <w:t xml:space="preserve"> </w:t>
      </w:r>
      <w:r w:rsidR="009D1CDA">
        <w:t>(DU community members need to log in)</w:t>
      </w:r>
    </w:p>
    <w:p w14:paraId="777817ED" w14:textId="6E34C863" w:rsidR="003E6E10" w:rsidRPr="00825B29" w:rsidRDefault="003E6E10" w:rsidP="009D1CDA">
      <w:pPr>
        <w:pStyle w:val="ListParagraph"/>
        <w:ind w:left="2160"/>
      </w:pPr>
    </w:p>
    <w:p w14:paraId="02DDABA0" w14:textId="2522027C" w:rsidR="00D65175" w:rsidRPr="00825B29" w:rsidRDefault="003E6E10" w:rsidP="00036E6F">
      <w:pPr>
        <w:pStyle w:val="ListParagraph"/>
        <w:numPr>
          <w:ilvl w:val="1"/>
          <w:numId w:val="1"/>
        </w:numPr>
      </w:pPr>
      <w:r w:rsidRPr="00825B29">
        <w:rPr>
          <w:b/>
        </w:rPr>
        <w:lastRenderedPageBreak/>
        <w:t>Teaching A</w:t>
      </w:r>
      <w:r w:rsidR="00D65175" w:rsidRPr="00825B29">
        <w:rPr>
          <w:b/>
        </w:rPr>
        <w:t>spirations</w:t>
      </w:r>
      <w:r w:rsidRPr="00825B29">
        <w:t xml:space="preserve"> – Nearly all recommendations about teaching evaluation </w:t>
      </w:r>
      <w:r w:rsidR="009C6D3C">
        <w:t>from</w:t>
      </w:r>
      <w:r w:rsidRPr="00825B29">
        <w:t xml:space="preserve"> DU and </w:t>
      </w:r>
      <w:r w:rsidR="009C6D3C">
        <w:t>from</w:t>
      </w:r>
      <w:r w:rsidRPr="00825B29">
        <w:t xml:space="preserve"> the literature suggest that the first step is to develop a common understanding of the criteria to be measured. In other words, we can only measure teaching performance in a fair and meaningful way if we have some agreement about what it means to be an effective teacher. Partly to this end, the OTL redirected the efforts of a Faculty Learning Community </w:t>
      </w:r>
      <w:r w:rsidR="009C6D3C">
        <w:t xml:space="preserve">in 2015 </w:t>
      </w:r>
      <w:r w:rsidRPr="00825B29">
        <w:t xml:space="preserve">to address the question: </w:t>
      </w:r>
      <w:r w:rsidRPr="00825B29">
        <w:rPr>
          <w:i/>
        </w:rPr>
        <w:t>What kind of teaching do we aspire to at DU</w:t>
      </w:r>
      <w:r w:rsidRPr="00825B29">
        <w:t>? After 6 months of meetings, consulting the literature</w:t>
      </w:r>
      <w:r w:rsidR="009C6D3C">
        <w:t>, speaking with</w:t>
      </w:r>
      <w:r w:rsidRPr="00825B29">
        <w:t xml:space="preserve"> students, and receiving</w:t>
      </w:r>
      <w:r w:rsidR="00A26329" w:rsidRPr="00825B29">
        <w:t xml:space="preserve"> feedback from colleagues, </w:t>
      </w:r>
      <w:hyperlink r:id="rId13" w:history="1">
        <w:r w:rsidR="00A26329" w:rsidRPr="00825B29">
          <w:rPr>
            <w:rStyle w:val="Hyperlink"/>
          </w:rPr>
          <w:t>30 “Teaching Aspirations” s</w:t>
        </w:r>
        <w:r w:rsidRPr="00825B29">
          <w:rPr>
            <w:rStyle w:val="Hyperlink"/>
          </w:rPr>
          <w:t>tatements</w:t>
        </w:r>
      </w:hyperlink>
      <w:r w:rsidR="009C6D3C">
        <w:t xml:space="preserve"> </w:t>
      </w:r>
      <w:r w:rsidRPr="00825B29">
        <w:t xml:space="preserve">were created in what is meant to be an ever-evolving </w:t>
      </w:r>
      <w:r w:rsidR="009C6D3C">
        <w:t>customizable</w:t>
      </w:r>
      <w:r w:rsidRPr="00825B29">
        <w:t xml:space="preserve"> document. There are plans underway to continue developing these statements and turn them into a usable format for both teaching self-reflection and possibly departmental adaptation. </w:t>
      </w:r>
      <w:r w:rsidR="00A26329" w:rsidRPr="00825B29">
        <w:t xml:space="preserve">A full </w:t>
      </w:r>
      <w:hyperlink r:id="rId14" w:history="1">
        <w:r w:rsidR="00A26329" w:rsidRPr="00825B29">
          <w:rPr>
            <w:rStyle w:val="Hyperlink"/>
          </w:rPr>
          <w:t>overview of this project can be found on a Teaching Excellence portfolio site</w:t>
        </w:r>
      </w:hyperlink>
      <w:r w:rsidR="00A26329" w:rsidRPr="00825B29">
        <w:t xml:space="preserve">. </w:t>
      </w:r>
    </w:p>
    <w:p w14:paraId="76C2539B" w14:textId="77777777" w:rsidR="00A26329" w:rsidRPr="00825B29" w:rsidRDefault="00A26329" w:rsidP="00A26329">
      <w:pPr>
        <w:pStyle w:val="ListParagraph"/>
        <w:ind w:left="1440"/>
      </w:pPr>
    </w:p>
    <w:p w14:paraId="4753F418" w14:textId="1D970FF2" w:rsidR="003E6E10" w:rsidRPr="00825B29" w:rsidRDefault="003E6E10" w:rsidP="003E6E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825B29">
        <w:rPr>
          <w:rFonts w:cs="Calibri"/>
          <w:b/>
        </w:rPr>
        <w:t xml:space="preserve">Support for Chairs, Directors and those responsible for evaluating teaching – </w:t>
      </w:r>
      <w:r w:rsidRPr="00825B29">
        <w:rPr>
          <w:rFonts w:cs="Calibri"/>
        </w:rPr>
        <w:t xml:space="preserve">Recent efforts to collect and share published best practice and showcase efforts at comprehensive teaching evaluation already occurring on campus include: </w:t>
      </w:r>
    </w:p>
    <w:p w14:paraId="7AC81BF3" w14:textId="77777777" w:rsidR="003E6E10" w:rsidRPr="00825B29" w:rsidRDefault="003E6E10" w:rsidP="003E6E1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825B29">
        <w:rPr>
          <w:rFonts w:cs="Calibri"/>
        </w:rPr>
        <w:t>Starting in 2015, the OTL hosted a</w:t>
      </w:r>
      <w:r w:rsidRPr="00825B29">
        <w:rPr>
          <w:rFonts w:cs="Calibri"/>
          <w:i/>
        </w:rPr>
        <w:t xml:space="preserve"> </w:t>
      </w:r>
      <w:r w:rsidRPr="00825B29">
        <w:rPr>
          <w:rFonts w:cs="Calibri"/>
        </w:rPr>
        <w:t>series of workshops highlighting DU programs who are developing comprehensive teaching evaluation methods:</w:t>
      </w:r>
      <w:r w:rsidRPr="00825B29">
        <w:rPr>
          <w:rFonts w:cs="Calibri"/>
          <w:i/>
        </w:rPr>
        <w:t xml:space="preserve"> </w:t>
      </w:r>
      <w:r w:rsidRPr="00825B29">
        <w:rPr>
          <w:rFonts w:cs="Muli"/>
          <w:i/>
          <w:iCs/>
        </w:rPr>
        <w:t xml:space="preserve">Alternative Methods for Rewarding Teaching, </w:t>
      </w:r>
      <w:r w:rsidRPr="00825B29">
        <w:rPr>
          <w:rFonts w:cs="Muli"/>
          <w:iCs/>
        </w:rPr>
        <w:t xml:space="preserve">featuring DU’s Writing Program, The Daniels College of Business and the </w:t>
      </w:r>
      <w:proofErr w:type="spellStart"/>
      <w:r w:rsidRPr="00825B29">
        <w:rPr>
          <w:rFonts w:cs="Muli"/>
          <w:iCs/>
        </w:rPr>
        <w:t>Morgridge</w:t>
      </w:r>
      <w:proofErr w:type="spellEnd"/>
      <w:r w:rsidRPr="00825B29">
        <w:rPr>
          <w:rFonts w:cs="Muli"/>
          <w:iCs/>
        </w:rPr>
        <w:t xml:space="preserve"> College of Education.</w:t>
      </w:r>
    </w:p>
    <w:p w14:paraId="69E5344F" w14:textId="708CC0DA" w:rsidR="003E6E10" w:rsidRPr="00825B29" w:rsidRDefault="00516D70" w:rsidP="003E6E1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color w:val="3F5EE4"/>
        </w:rPr>
      </w:pPr>
      <w:hyperlink r:id="rId15" w:history="1">
        <w:r w:rsidR="003E6E10" w:rsidRPr="00825B29">
          <w:rPr>
            <w:rStyle w:val="Hyperlink"/>
            <w:rFonts w:cs="Calibri"/>
          </w:rPr>
          <w:t>Resources and handouts from these sessions have been collected online</w:t>
        </w:r>
      </w:hyperlink>
      <w:r w:rsidR="00A26329" w:rsidRPr="00825B29">
        <w:rPr>
          <w:rFonts w:cs="Calibri"/>
        </w:rPr>
        <w:t xml:space="preserve"> </w:t>
      </w:r>
    </w:p>
    <w:p w14:paraId="5ACE179A" w14:textId="77777777" w:rsidR="00D90C6D" w:rsidRPr="00825B29" w:rsidRDefault="00D90C6D" w:rsidP="00D90C6D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3F5EE4"/>
          <w:u w:val="single"/>
        </w:rPr>
      </w:pPr>
      <w:r w:rsidRPr="00825B29">
        <w:rPr>
          <w:rFonts w:cs="Calibri"/>
        </w:rPr>
        <w:t xml:space="preserve">A new webpage was created to collect resources for Chairs/Directors: </w:t>
      </w:r>
      <w:hyperlink r:id="rId16" w:history="1">
        <w:r w:rsidRPr="00825B29">
          <w:rPr>
            <w:rFonts w:cs="OpenSans"/>
            <w:color w:val="3F5EE4"/>
            <w:u w:val="single"/>
          </w:rPr>
          <w:t>Evaluating Teaching Excellence Toolkit</w:t>
        </w:r>
      </w:hyperlink>
      <w:r w:rsidRPr="00825B29">
        <w:rPr>
          <w:rFonts w:cs="OpenSans"/>
          <w:color w:val="3F5EE4"/>
          <w:u w:val="single"/>
        </w:rPr>
        <w:t xml:space="preserve"> </w:t>
      </w:r>
      <w:r w:rsidRPr="00825B29">
        <w:rPr>
          <w:rFonts w:cs="Calibri"/>
          <w:color w:val="3F5EE4"/>
        </w:rPr>
        <w:t xml:space="preserve"> </w:t>
      </w:r>
    </w:p>
    <w:p w14:paraId="19149E6E" w14:textId="722E13EB" w:rsidR="003E6E10" w:rsidRPr="00825B29" w:rsidRDefault="00D90C6D" w:rsidP="003E6E1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Two</w:t>
      </w:r>
      <w:r w:rsidR="003E6E10" w:rsidRPr="00825B29">
        <w:rPr>
          <w:rFonts w:cs="Calibri"/>
        </w:rPr>
        <w:t xml:space="preserve"> roundtable discussions in 20</w:t>
      </w:r>
      <w:r>
        <w:rPr>
          <w:rFonts w:cs="Calibri"/>
        </w:rPr>
        <w:t xml:space="preserve">15 and special sessions with the last two </w:t>
      </w:r>
      <w:r w:rsidRPr="00825B29">
        <w:rPr>
          <w:rFonts w:cs="Muli"/>
          <w:iCs/>
        </w:rPr>
        <w:t xml:space="preserve">Teaching </w:t>
      </w:r>
      <w:r>
        <w:rPr>
          <w:rFonts w:cs="Muli"/>
          <w:iCs/>
        </w:rPr>
        <w:t xml:space="preserve">and Learning Week guest speakers were </w:t>
      </w:r>
      <w:r>
        <w:rPr>
          <w:rFonts w:cs="Calibri"/>
        </w:rPr>
        <w:t>targeted to Chairs/Directors to continue discussion and share new ideas about alternative methods for evaluating teaching</w:t>
      </w:r>
      <w:r w:rsidR="003E6E10" w:rsidRPr="00825B29">
        <w:rPr>
          <w:rFonts w:cs="Calibri"/>
        </w:rPr>
        <w:t xml:space="preserve">. Feedback surveys indicated that most attendees </w:t>
      </w:r>
      <w:r>
        <w:rPr>
          <w:rFonts w:cs="Calibri"/>
        </w:rPr>
        <w:t>desired ongoing discussion</w:t>
      </w:r>
      <w:r w:rsidR="003E6E10" w:rsidRPr="00825B29">
        <w:rPr>
          <w:rFonts w:cs="Calibri"/>
        </w:rPr>
        <w:t xml:space="preserve"> to support and share best practice in this area.  </w:t>
      </w:r>
    </w:p>
    <w:p w14:paraId="4033E170" w14:textId="77777777" w:rsidR="003E6E10" w:rsidRPr="00825B29" w:rsidRDefault="003E6E10" w:rsidP="003E6E10">
      <w:pPr>
        <w:pStyle w:val="ListParagraph"/>
        <w:widowControl w:val="0"/>
        <w:autoSpaceDE w:val="0"/>
        <w:autoSpaceDN w:val="0"/>
        <w:adjustRightInd w:val="0"/>
        <w:ind w:left="2160"/>
        <w:rPr>
          <w:rFonts w:cs="Calibri"/>
        </w:rPr>
      </w:pPr>
    </w:p>
    <w:p w14:paraId="48AD5516" w14:textId="72272760" w:rsidR="003E6E10" w:rsidRPr="00825B29" w:rsidRDefault="003E6E10" w:rsidP="003E6E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825B29">
        <w:rPr>
          <w:rFonts w:cs="Calibri"/>
          <w:b/>
        </w:rPr>
        <w:t xml:space="preserve">Support for faculty members in </w:t>
      </w:r>
      <w:r w:rsidR="003E445A" w:rsidRPr="00825B29">
        <w:rPr>
          <w:rFonts w:cs="Calibri"/>
          <w:b/>
        </w:rPr>
        <w:t xml:space="preserve">reflecting upon and </w:t>
      </w:r>
      <w:r w:rsidRPr="00825B29">
        <w:rPr>
          <w:rFonts w:cs="Calibri"/>
          <w:b/>
        </w:rPr>
        <w:t>documenting their teaching practice</w:t>
      </w:r>
      <w:r w:rsidRPr="00825B29">
        <w:rPr>
          <w:rFonts w:cs="Calibri"/>
        </w:rPr>
        <w:t>.</w:t>
      </w:r>
    </w:p>
    <w:p w14:paraId="3CA60C3A" w14:textId="2F6C561F" w:rsidR="003E6E10" w:rsidRPr="00825B29" w:rsidRDefault="00D90C6D" w:rsidP="003E44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cs="Calibri"/>
        </w:rPr>
      </w:pPr>
      <w:r>
        <w:rPr>
          <w:rFonts w:cs="Calibri"/>
        </w:rPr>
        <w:t xml:space="preserve">The </w:t>
      </w:r>
      <w:r w:rsidR="003E6E10" w:rsidRPr="00825B29">
        <w:rPr>
          <w:rFonts w:cs="Calibri"/>
        </w:rPr>
        <w:t xml:space="preserve">OTL conducts Individual consultations with faculty on developing teaching portfolios and preparing P&amp;T documentation. </w:t>
      </w:r>
    </w:p>
    <w:p w14:paraId="492FE1BD" w14:textId="77777777" w:rsidR="003E6E10" w:rsidRPr="00825B29" w:rsidRDefault="003E6E10" w:rsidP="003E44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cs="Calibri"/>
        </w:rPr>
      </w:pPr>
      <w:r w:rsidRPr="00825B29">
        <w:rPr>
          <w:rFonts w:cs="Calibri"/>
        </w:rPr>
        <w:t xml:space="preserve">In 2015-16, a new series of workshops were developed to help faculty reflect upon and document evidence of their teaching practice. </w:t>
      </w:r>
    </w:p>
    <w:p w14:paraId="4CF3F33D" w14:textId="7547099C" w:rsidR="003E6E10" w:rsidRPr="00825B29" w:rsidRDefault="003E6E10" w:rsidP="003E445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25B29">
        <w:rPr>
          <w:rFonts w:cs="Muli"/>
          <w:i/>
          <w:iCs/>
        </w:rPr>
        <w:t xml:space="preserve">Writing (or Rewriting) a Statement of Teaching Philosophy - </w:t>
      </w:r>
      <w:r w:rsidRPr="00825B29">
        <w:rPr>
          <w:rFonts w:cs="Muli"/>
          <w:iCs/>
        </w:rPr>
        <w:t xml:space="preserve">offered </w:t>
      </w:r>
      <w:r w:rsidR="00E25A79">
        <w:rPr>
          <w:rFonts w:cs="Muli"/>
          <w:iCs/>
        </w:rPr>
        <w:t>every fall quarter</w:t>
      </w:r>
    </w:p>
    <w:p w14:paraId="45C7545C" w14:textId="77777777" w:rsidR="003E6E10" w:rsidRPr="00825B29" w:rsidRDefault="003E6E10" w:rsidP="003E445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25B29">
        <w:rPr>
          <w:rFonts w:cs="Muli"/>
          <w:i/>
          <w:iCs/>
        </w:rPr>
        <w:t xml:space="preserve">Telling Your Teaching Story: Documenting Evidence of Good Teaching – </w:t>
      </w:r>
      <w:r w:rsidRPr="00825B29">
        <w:rPr>
          <w:rFonts w:cs="Muli"/>
          <w:iCs/>
        </w:rPr>
        <w:t xml:space="preserve">offered twice with plans to redesign into more specific workshops (creating an annotated syllabus, writing </w:t>
      </w:r>
      <w:r w:rsidRPr="00825B29">
        <w:rPr>
          <w:rFonts w:cs="Muli"/>
          <w:iCs/>
        </w:rPr>
        <w:lastRenderedPageBreak/>
        <w:t>teaching activity reflections, etc.)</w:t>
      </w:r>
    </w:p>
    <w:p w14:paraId="0AFC282A" w14:textId="41489996" w:rsidR="003E6E10" w:rsidRPr="00825B29" w:rsidRDefault="003E6E10" w:rsidP="003E445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25B29">
        <w:rPr>
          <w:rFonts w:cs="Calibri"/>
          <w:i/>
        </w:rPr>
        <w:t>Creating a Teaching Portfolio</w:t>
      </w:r>
      <w:r w:rsidRPr="00825B29">
        <w:rPr>
          <w:rFonts w:cs="Calibri"/>
        </w:rPr>
        <w:t xml:space="preserve"> –to be offered every summer</w:t>
      </w:r>
      <w:r w:rsidR="00E25A79">
        <w:rPr>
          <w:rFonts w:cs="Calibri"/>
        </w:rPr>
        <w:t xml:space="preserve"> in conjunction with the Writing Center</w:t>
      </w:r>
    </w:p>
    <w:p w14:paraId="069D8577" w14:textId="77777777" w:rsidR="003E6E10" w:rsidRPr="00825B29" w:rsidRDefault="003E6E10" w:rsidP="003E44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cs="Calibri"/>
        </w:rPr>
      </w:pPr>
      <w:r w:rsidRPr="00825B29">
        <w:rPr>
          <w:rFonts w:cs="Calibri"/>
        </w:rPr>
        <w:t>Updated and new website resources for faculty include:</w:t>
      </w:r>
    </w:p>
    <w:p w14:paraId="6415CE2A" w14:textId="77777777" w:rsidR="003E6E10" w:rsidRPr="00825B29" w:rsidRDefault="00516D70" w:rsidP="003E445A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3F5EE4"/>
          <w:u w:val="single"/>
        </w:rPr>
      </w:pPr>
      <w:hyperlink r:id="rId17" w:history="1">
        <w:r w:rsidR="003E6E10" w:rsidRPr="00825B29">
          <w:rPr>
            <w:rFonts w:cs="OpenSans"/>
            <w:color w:val="3F5EE4"/>
            <w:u w:val="single"/>
          </w:rPr>
          <w:t>Writing a Philosophy of Teaching</w:t>
        </w:r>
      </w:hyperlink>
      <w:r w:rsidR="003E6E10" w:rsidRPr="00825B29">
        <w:rPr>
          <w:rFonts w:cs="OpenSans"/>
          <w:color w:val="3F5EE4"/>
          <w:u w:val="single"/>
        </w:rPr>
        <w:t xml:space="preserve"> </w:t>
      </w:r>
    </w:p>
    <w:p w14:paraId="33931A58" w14:textId="77777777" w:rsidR="003E6E10" w:rsidRPr="00825B29" w:rsidRDefault="00516D70" w:rsidP="003E445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cs="Calibri"/>
          <w:color w:val="3F5EE4"/>
          <w:u w:val="single"/>
        </w:rPr>
      </w:pPr>
      <w:hyperlink r:id="rId18" w:history="1">
        <w:r w:rsidR="003E6E10" w:rsidRPr="00825B29">
          <w:rPr>
            <w:rFonts w:cs="OpenSans"/>
            <w:color w:val="3F5EE4"/>
            <w:u w:val="single"/>
          </w:rPr>
          <w:t>Creating a Teaching Portfolio</w:t>
        </w:r>
      </w:hyperlink>
      <w:r w:rsidR="003E6E10" w:rsidRPr="00825B29">
        <w:rPr>
          <w:rFonts w:cs="Calibri"/>
          <w:color w:val="3F5EE4"/>
          <w:u w:val="single"/>
        </w:rPr>
        <w:t xml:space="preserve">  </w:t>
      </w:r>
    </w:p>
    <w:p w14:paraId="2D6669D4" w14:textId="77777777" w:rsidR="003E6E10" w:rsidRPr="00825B29" w:rsidRDefault="00516D70" w:rsidP="003E445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Style w:val="Hyperlink"/>
          <w:rFonts w:cs="Calibri"/>
          <w:color w:val="3F5EE4"/>
        </w:rPr>
      </w:pPr>
      <w:hyperlink r:id="rId19" w:history="1">
        <w:r w:rsidR="003E6E10" w:rsidRPr="00825B29">
          <w:rPr>
            <w:rStyle w:val="Hyperlink"/>
            <w:rFonts w:cs="Calibri"/>
            <w:color w:val="3F5EE4"/>
          </w:rPr>
          <w:t>http://portfolio.du.edu/teachingportfolio</w:t>
        </w:r>
      </w:hyperlink>
      <w:r w:rsidR="003E6E10" w:rsidRPr="00825B29">
        <w:rPr>
          <w:rStyle w:val="Hyperlink"/>
          <w:rFonts w:cs="Calibri"/>
          <w:color w:val="3F5EE4"/>
        </w:rPr>
        <w:t xml:space="preserve"> </w:t>
      </w:r>
    </w:p>
    <w:p w14:paraId="2408F753" w14:textId="77777777" w:rsidR="00D65175" w:rsidRPr="00825B29" w:rsidRDefault="00D65175"/>
    <w:p w14:paraId="5466F1DB" w14:textId="77777777" w:rsidR="006F425E" w:rsidRPr="00825B29" w:rsidRDefault="006F425E"/>
    <w:p w14:paraId="0C594477" w14:textId="77777777" w:rsidR="006F425E" w:rsidRPr="00825B29" w:rsidRDefault="006F425E">
      <w:pPr>
        <w:rPr>
          <w:b/>
        </w:rPr>
      </w:pPr>
      <w:r w:rsidRPr="00825B29">
        <w:rPr>
          <w:b/>
        </w:rPr>
        <w:t>Departmental Excellence in Teaching Initiative</w:t>
      </w:r>
    </w:p>
    <w:p w14:paraId="57A43DE7" w14:textId="77777777" w:rsidR="006F425E" w:rsidRPr="00825B29" w:rsidRDefault="006F425E"/>
    <w:p w14:paraId="39E3DE40" w14:textId="421CFF18" w:rsidR="00CE2353" w:rsidRDefault="00CE2353" w:rsidP="00CE2353">
      <w:r w:rsidRPr="00825B29">
        <w:t>During the Spring 201</w:t>
      </w:r>
      <w:r w:rsidR="00A26329" w:rsidRPr="00825B29">
        <w:t xml:space="preserve">2 through </w:t>
      </w:r>
      <w:r w:rsidRPr="00825B29">
        <w:t>Summer 2013, at the request of the Faculty Senate APC, The Office of Teaching and Learning reallocated a portion of a 20K Grant Program to fund departments in a Teaching Excellence in the Departments Grant Program. Four departments were chosen to see what various approaches they could develop to foster teaching excellence at the departmental level. Project manager</w:t>
      </w:r>
      <w:r w:rsidR="00AA7F09">
        <w:t>s</w:t>
      </w:r>
      <w:r w:rsidRPr="00825B29">
        <w:t xml:space="preserve"> met periodically through the grant time period to share updates and ideas and a final panel discussion for the DU community shared highlights and lessons learned from this grant program. Proposals and final reports are available to the university community at </w:t>
      </w:r>
      <w:hyperlink r:id="rId20" w:history="1">
        <w:r w:rsidRPr="00825B29">
          <w:rPr>
            <w:rStyle w:val="Hyperlink"/>
          </w:rPr>
          <w:t>http://portfolio.du.edu/teachingexcellence/page/44668</w:t>
        </w:r>
      </w:hyperlink>
      <w:r w:rsidRPr="00825B29">
        <w:t xml:space="preserve">. </w:t>
      </w:r>
    </w:p>
    <w:p w14:paraId="37944B40" w14:textId="77777777" w:rsidR="00D823AF" w:rsidRDefault="00D823AF" w:rsidP="00CE2353"/>
    <w:p w14:paraId="4F17A9B8" w14:textId="7848A740" w:rsidR="00D823AF" w:rsidRDefault="00D823AF" w:rsidP="00CE2353">
      <w:r>
        <w:t>A sample of the major activities undertaken by each department are listed below.</w:t>
      </w:r>
    </w:p>
    <w:p w14:paraId="3D7CD01C" w14:textId="77777777" w:rsidR="00D823AF" w:rsidRDefault="00D823AF" w:rsidP="00CE2353"/>
    <w:p w14:paraId="77F6C633" w14:textId="77777777" w:rsidR="00D823AF" w:rsidRPr="00D823AF" w:rsidRDefault="00D823AF" w:rsidP="00D823AF">
      <w:pPr>
        <w:ind w:left="720"/>
        <w:rPr>
          <w:i/>
        </w:rPr>
      </w:pPr>
      <w:r w:rsidRPr="00D823AF">
        <w:rPr>
          <w:i/>
        </w:rPr>
        <w:t xml:space="preserve">Department of Anthropology – Project Manager Dean </w:t>
      </w:r>
      <w:proofErr w:type="spellStart"/>
      <w:r w:rsidRPr="00D823AF">
        <w:rPr>
          <w:i/>
        </w:rPr>
        <w:t>Saitta</w:t>
      </w:r>
      <w:proofErr w:type="spellEnd"/>
    </w:p>
    <w:p w14:paraId="511E7A61" w14:textId="77777777" w:rsidR="00D823AF" w:rsidRDefault="00D823AF" w:rsidP="00D823AF">
      <w:pPr>
        <w:ind w:left="720"/>
      </w:pPr>
      <w:r>
        <w:t xml:space="preserve">Major activities: </w:t>
      </w:r>
    </w:p>
    <w:p w14:paraId="1949ABCA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>Identification and analysis of themes in student course evaluations, especially the narrative comments, for the last 5 years</w:t>
      </w:r>
    </w:p>
    <w:p w14:paraId="3A5021F9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>Outreach to alumni asking them to reflect on their experiences and to identify strengths and weaknesses of departmental teaching</w:t>
      </w:r>
    </w:p>
    <w:p w14:paraId="2F343323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>Development and implementation of a mid-course assessment instrument for all faculty in the department</w:t>
      </w:r>
    </w:p>
    <w:p w14:paraId="009A8BDA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>Discussion and revisions to the undergraduate program assessment instrument</w:t>
      </w:r>
    </w:p>
    <w:p w14:paraId="43F3DE45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>Significant analysis and revision of Advanced Anthropology, the required intro course for all M.A. students.</w:t>
      </w:r>
    </w:p>
    <w:p w14:paraId="7DA2E01F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 xml:space="preserve">Conducted first comprehensive analysis of specialized, practical courses offered in Museum and Heritage Studies curriculum. </w:t>
      </w:r>
    </w:p>
    <w:p w14:paraId="6C7CEF82" w14:textId="77777777" w:rsidR="00D823AF" w:rsidRDefault="00D823AF" w:rsidP="00D823AF">
      <w:pPr>
        <w:pStyle w:val="ListParagraph"/>
        <w:numPr>
          <w:ilvl w:val="0"/>
          <w:numId w:val="3"/>
        </w:numPr>
        <w:ind w:left="1440"/>
      </w:pPr>
      <w:r>
        <w:t xml:space="preserve">Purchased recent book, </w:t>
      </w:r>
      <w:r w:rsidRPr="00E45E0D">
        <w:rPr>
          <w:i/>
        </w:rPr>
        <w:t>Strategies in Teaching Anthropology</w:t>
      </w:r>
      <w:r>
        <w:rPr>
          <w:i/>
        </w:rPr>
        <w:t>,</w:t>
      </w:r>
      <w:r>
        <w:t xml:space="preserve"> for all faculty</w:t>
      </w:r>
    </w:p>
    <w:p w14:paraId="0FFD3DF3" w14:textId="77777777" w:rsidR="00D823AF" w:rsidRDefault="00D823AF" w:rsidP="00D823AF">
      <w:pPr>
        <w:ind w:left="720"/>
      </w:pPr>
    </w:p>
    <w:p w14:paraId="013E402A" w14:textId="77777777" w:rsidR="00D823AF" w:rsidRDefault="00D823AF" w:rsidP="00D823AF">
      <w:pPr>
        <w:ind w:left="720"/>
      </w:pPr>
    </w:p>
    <w:p w14:paraId="4C30372A" w14:textId="77777777" w:rsidR="00D823AF" w:rsidRPr="00D823AF" w:rsidRDefault="00D823AF" w:rsidP="00D823AF">
      <w:pPr>
        <w:ind w:left="720"/>
        <w:rPr>
          <w:i/>
        </w:rPr>
      </w:pPr>
      <w:r w:rsidRPr="00D823AF">
        <w:rPr>
          <w:i/>
        </w:rPr>
        <w:t xml:space="preserve">Department of Mathematics – Project Manager </w:t>
      </w:r>
      <w:proofErr w:type="spellStart"/>
      <w:r w:rsidRPr="00D823AF">
        <w:rPr>
          <w:i/>
        </w:rPr>
        <w:t>Nic</w:t>
      </w:r>
      <w:proofErr w:type="spellEnd"/>
      <w:r w:rsidRPr="00D823AF">
        <w:rPr>
          <w:i/>
        </w:rPr>
        <w:t xml:space="preserve"> Ormes</w:t>
      </w:r>
    </w:p>
    <w:p w14:paraId="70C13107" w14:textId="77777777" w:rsidR="00D823AF" w:rsidRDefault="00D823AF" w:rsidP="00D823AF">
      <w:pPr>
        <w:ind w:left="720"/>
      </w:pPr>
      <w:r>
        <w:t>Major activities:</w:t>
      </w:r>
    </w:p>
    <w:p w14:paraId="3E82DEFE" w14:textId="77777777" w:rsidR="00D823AF" w:rsidRDefault="00D823AF" w:rsidP="00D823AF">
      <w:pPr>
        <w:pStyle w:val="ListParagraph"/>
        <w:numPr>
          <w:ilvl w:val="0"/>
          <w:numId w:val="4"/>
        </w:numPr>
        <w:ind w:left="1440"/>
      </w:pPr>
      <w:r>
        <w:t>Administer survey to assess current teaching practices, attitudes, and interests of faculty going forward</w:t>
      </w:r>
    </w:p>
    <w:p w14:paraId="3DB17D15" w14:textId="77777777" w:rsidR="00D823AF" w:rsidRDefault="00D823AF" w:rsidP="00D823AF">
      <w:pPr>
        <w:pStyle w:val="ListParagraph"/>
        <w:numPr>
          <w:ilvl w:val="0"/>
          <w:numId w:val="4"/>
        </w:numPr>
        <w:ind w:left="1440"/>
      </w:pPr>
      <w:r>
        <w:lastRenderedPageBreak/>
        <w:t>Engage faculty in discussions concerning excellence in teaching in the form of a bi-weekly Teaching Excellence Seminar</w:t>
      </w:r>
    </w:p>
    <w:p w14:paraId="5D185B0E" w14:textId="77777777" w:rsidR="00D823AF" w:rsidRDefault="00D823AF" w:rsidP="00D823AF">
      <w:pPr>
        <w:pStyle w:val="ListParagraph"/>
        <w:numPr>
          <w:ilvl w:val="0"/>
          <w:numId w:val="4"/>
        </w:numPr>
        <w:ind w:left="1440"/>
      </w:pPr>
      <w:r>
        <w:t>Have faculty inform and be informed by the MATH 1200 Hybrid Project, a separate project funded by the OTL using multiple assessment methods</w:t>
      </w:r>
    </w:p>
    <w:p w14:paraId="0A6A0C6B" w14:textId="77777777" w:rsidR="00D823AF" w:rsidRDefault="00D823AF" w:rsidP="00D823AF">
      <w:pPr>
        <w:pStyle w:val="ListParagraph"/>
        <w:numPr>
          <w:ilvl w:val="0"/>
          <w:numId w:val="4"/>
        </w:numPr>
        <w:ind w:left="1440"/>
      </w:pPr>
      <w:r>
        <w:t>Develop a GTA development seminar which would dovetail into further opportunities for teaching development for PhD students</w:t>
      </w:r>
    </w:p>
    <w:p w14:paraId="216B20AB" w14:textId="77777777" w:rsidR="00D823AF" w:rsidRDefault="00D823AF" w:rsidP="00D823AF">
      <w:pPr>
        <w:pStyle w:val="ListParagraph"/>
        <w:numPr>
          <w:ilvl w:val="0"/>
          <w:numId w:val="4"/>
        </w:numPr>
        <w:ind w:left="1440"/>
      </w:pPr>
      <w:r>
        <w:t>Course release to develop online resources for upper-division math courses</w:t>
      </w:r>
    </w:p>
    <w:p w14:paraId="25D0F1A7" w14:textId="77777777" w:rsidR="00D823AF" w:rsidRDefault="00D823AF" w:rsidP="00D823AF">
      <w:pPr>
        <w:ind w:left="720"/>
      </w:pPr>
    </w:p>
    <w:p w14:paraId="5BD3499D" w14:textId="77777777" w:rsidR="00D823AF" w:rsidRDefault="00D823AF" w:rsidP="00D823AF">
      <w:pPr>
        <w:ind w:left="720"/>
      </w:pPr>
    </w:p>
    <w:p w14:paraId="53BC03D8" w14:textId="77777777" w:rsidR="00D823AF" w:rsidRPr="00D823AF" w:rsidRDefault="00D823AF" w:rsidP="00D823AF">
      <w:pPr>
        <w:ind w:left="720"/>
        <w:rPr>
          <w:i/>
        </w:rPr>
      </w:pPr>
      <w:r w:rsidRPr="00D823AF">
        <w:rPr>
          <w:i/>
        </w:rPr>
        <w:t xml:space="preserve">Department of Accountancy – Project Manager Sharon </w:t>
      </w:r>
      <w:proofErr w:type="spellStart"/>
      <w:r w:rsidRPr="00D823AF">
        <w:rPr>
          <w:i/>
        </w:rPr>
        <w:t>Lassar</w:t>
      </w:r>
      <w:proofErr w:type="spellEnd"/>
    </w:p>
    <w:p w14:paraId="6EEC6050" w14:textId="77777777" w:rsidR="00D823AF" w:rsidRDefault="00D823AF" w:rsidP="00D823AF">
      <w:pPr>
        <w:ind w:left="720"/>
      </w:pPr>
      <w:r>
        <w:t>Major activities:</w:t>
      </w:r>
    </w:p>
    <w:p w14:paraId="7D37DE03" w14:textId="77777777" w:rsidR="00D823AF" w:rsidRDefault="00D823AF" w:rsidP="00D823AF">
      <w:pPr>
        <w:pStyle w:val="ListParagraph"/>
        <w:numPr>
          <w:ilvl w:val="0"/>
          <w:numId w:val="5"/>
        </w:numPr>
        <w:ind w:left="1440"/>
      </w:pPr>
      <w:r>
        <w:t>Inventory pedagogical techniques and learning experiences for each required course in the BA program</w:t>
      </w:r>
    </w:p>
    <w:p w14:paraId="634D0A28" w14:textId="77777777" w:rsidR="00D823AF" w:rsidRDefault="00D823AF" w:rsidP="00D823AF">
      <w:pPr>
        <w:pStyle w:val="ListParagraph"/>
        <w:numPr>
          <w:ilvl w:val="0"/>
          <w:numId w:val="5"/>
        </w:numPr>
        <w:ind w:left="1440"/>
      </w:pPr>
      <w:r>
        <w:t xml:space="preserve">Individual meetings with faculty members to map course objectives with program objectives, and to map course objectives with Bloom’s Taxonomy, teaching methods, and assessment methods.  </w:t>
      </w:r>
    </w:p>
    <w:p w14:paraId="1D8B7E1E" w14:textId="77777777" w:rsidR="00D823AF" w:rsidRDefault="00D823AF" w:rsidP="00D823AF">
      <w:pPr>
        <w:pStyle w:val="ListParagraph"/>
        <w:numPr>
          <w:ilvl w:val="0"/>
          <w:numId w:val="5"/>
        </w:numPr>
        <w:ind w:left="1440"/>
      </w:pPr>
      <w:r>
        <w:t>Held workshops by Accounting faculty about pedagogical techniques</w:t>
      </w:r>
    </w:p>
    <w:p w14:paraId="0B7219B9" w14:textId="77777777" w:rsidR="00D823AF" w:rsidRDefault="00D823AF" w:rsidP="00D823AF">
      <w:pPr>
        <w:pStyle w:val="ListParagraph"/>
        <w:numPr>
          <w:ilvl w:val="0"/>
          <w:numId w:val="5"/>
        </w:numPr>
        <w:ind w:left="1440"/>
      </w:pPr>
      <w:r>
        <w:t>Engage in self-reflection and develop individual action plans to improve teaching, submitted yearly to Activity Insight</w:t>
      </w:r>
    </w:p>
    <w:p w14:paraId="335172FF" w14:textId="77777777" w:rsidR="00D823AF" w:rsidRDefault="00D823AF" w:rsidP="00D823AF">
      <w:pPr>
        <w:pStyle w:val="ListParagraph"/>
        <w:numPr>
          <w:ilvl w:val="0"/>
          <w:numId w:val="5"/>
        </w:numPr>
        <w:ind w:left="1440"/>
      </w:pPr>
      <w:r>
        <w:t>Class visits and confidential peer feedback conducted by senior instructor of new and adjunct faculty</w:t>
      </w:r>
    </w:p>
    <w:p w14:paraId="56B58198" w14:textId="77777777" w:rsidR="00D823AF" w:rsidRDefault="00D823AF" w:rsidP="00D823AF">
      <w:pPr>
        <w:ind w:left="720"/>
      </w:pPr>
    </w:p>
    <w:p w14:paraId="0C397FB6" w14:textId="77777777" w:rsidR="00D823AF" w:rsidRDefault="00D823AF" w:rsidP="00D823AF">
      <w:pPr>
        <w:ind w:left="720"/>
      </w:pPr>
    </w:p>
    <w:p w14:paraId="14E51447" w14:textId="77777777" w:rsidR="00D823AF" w:rsidRPr="00D823AF" w:rsidRDefault="00D823AF" w:rsidP="00D823AF">
      <w:pPr>
        <w:ind w:left="720"/>
        <w:rPr>
          <w:i/>
        </w:rPr>
      </w:pPr>
      <w:r w:rsidRPr="00D823AF">
        <w:rPr>
          <w:i/>
        </w:rPr>
        <w:t>Colorado Women’s College, Law and Society Program – Project Manager Tiffani Lennon</w:t>
      </w:r>
    </w:p>
    <w:p w14:paraId="3347B33F" w14:textId="77777777" w:rsidR="00D823AF" w:rsidRDefault="00D823AF" w:rsidP="00D823AF">
      <w:pPr>
        <w:ind w:left="720"/>
      </w:pPr>
      <w:r>
        <w:t>Major activities:</w:t>
      </w:r>
    </w:p>
    <w:p w14:paraId="60B44E5A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Identified areas of improvement to the college’s student evaluations of faculty</w:t>
      </w:r>
    </w:p>
    <w:p w14:paraId="002EC411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Instituted annual peer evaluations for faculty</w:t>
      </w:r>
    </w:p>
    <w:p w14:paraId="1D246CD6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Mapped syllabi to the program’s student learning outcomes</w:t>
      </w:r>
    </w:p>
    <w:p w14:paraId="19700B1D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Designed and implemented a post-graduation survey of alumni</w:t>
      </w:r>
    </w:p>
    <w:p w14:paraId="7A671054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Implemented a virtual monthly “Faculty Conversations” discussion led by a faculty member</w:t>
      </w:r>
    </w:p>
    <w:p w14:paraId="5EEA5A94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Created a student-faculty portfolio community to share information about teaching and learning</w:t>
      </w:r>
    </w:p>
    <w:p w14:paraId="5FA1C78A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>Focused on Inclusive excellence issues through book clubs and ongoing discussions</w:t>
      </w:r>
    </w:p>
    <w:p w14:paraId="5C70E8ED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 xml:space="preserve">Piloted a learning community for commuter students </w:t>
      </w:r>
    </w:p>
    <w:p w14:paraId="72A4A63C" w14:textId="77777777" w:rsidR="00D823AF" w:rsidRDefault="00D823AF" w:rsidP="00D823AF">
      <w:pPr>
        <w:pStyle w:val="ListParagraph"/>
        <w:numPr>
          <w:ilvl w:val="0"/>
          <w:numId w:val="6"/>
        </w:numPr>
        <w:ind w:left="1440"/>
      </w:pPr>
      <w:r>
        <w:t xml:space="preserve">Helped host visiting scholar-teacher presentations </w:t>
      </w:r>
    </w:p>
    <w:p w14:paraId="1645345E" w14:textId="77777777" w:rsidR="00D823AF" w:rsidRPr="00825B29" w:rsidRDefault="00D823AF" w:rsidP="00CE2353"/>
    <w:p w14:paraId="15C3D662" w14:textId="77777777" w:rsidR="006F425E" w:rsidRPr="00825B29" w:rsidRDefault="006F425E"/>
    <w:p w14:paraId="0633BDDE" w14:textId="5F4B73F9" w:rsidR="00F3538F" w:rsidRPr="00825B29" w:rsidRDefault="00F3538F" w:rsidP="00F3538F">
      <w:pPr>
        <w:rPr>
          <w:b/>
        </w:rPr>
      </w:pPr>
      <w:r w:rsidRPr="00825B29">
        <w:rPr>
          <w:b/>
        </w:rPr>
        <w:t>Other Initiatives</w:t>
      </w:r>
    </w:p>
    <w:p w14:paraId="69589407" w14:textId="77777777" w:rsidR="00F3538F" w:rsidRPr="00825B29" w:rsidRDefault="00F3538F"/>
    <w:p w14:paraId="419FD206" w14:textId="4B15FFED" w:rsidR="006F425E" w:rsidRPr="00825B29" w:rsidRDefault="006F425E">
      <w:r w:rsidRPr="00825B29">
        <w:t>To date there has been no formal movement related to the University Teaching Fellows and Associates Initiative or the Award for Departmental Excellence in Teaching Initiative.</w:t>
      </w:r>
    </w:p>
    <w:sectPr w:rsidR="006F425E" w:rsidRPr="00825B29" w:rsidSect="001630BB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EC34" w14:textId="77777777" w:rsidR="00516D70" w:rsidRDefault="00516D70" w:rsidP="002876AD">
      <w:r>
        <w:separator/>
      </w:r>
    </w:p>
  </w:endnote>
  <w:endnote w:type="continuationSeparator" w:id="0">
    <w:p w14:paraId="57802CA1" w14:textId="77777777" w:rsidR="00516D70" w:rsidRDefault="00516D70" w:rsidP="0028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uli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5DBD" w14:textId="77777777" w:rsidR="002876AD" w:rsidRDefault="002876AD" w:rsidP="006765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D13AB" w14:textId="77777777" w:rsidR="002876AD" w:rsidRDefault="002876AD" w:rsidP="002876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D7B0" w14:textId="77777777" w:rsidR="002876AD" w:rsidRDefault="002876AD" w:rsidP="006765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D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482B9" w14:textId="77777777" w:rsidR="002876AD" w:rsidRDefault="002876AD" w:rsidP="00287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E697" w14:textId="77777777" w:rsidR="00516D70" w:rsidRDefault="00516D70" w:rsidP="002876AD">
      <w:r>
        <w:separator/>
      </w:r>
    </w:p>
  </w:footnote>
  <w:footnote w:type="continuationSeparator" w:id="0">
    <w:p w14:paraId="294D95EE" w14:textId="77777777" w:rsidR="00516D70" w:rsidRDefault="00516D70" w:rsidP="0028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AB1"/>
    <w:multiLevelType w:val="hybridMultilevel"/>
    <w:tmpl w:val="66F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109C"/>
    <w:multiLevelType w:val="hybridMultilevel"/>
    <w:tmpl w:val="EDF0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226B"/>
    <w:multiLevelType w:val="hybridMultilevel"/>
    <w:tmpl w:val="3746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2B0"/>
    <w:multiLevelType w:val="hybridMultilevel"/>
    <w:tmpl w:val="2E888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8C6FCB"/>
    <w:multiLevelType w:val="hybridMultilevel"/>
    <w:tmpl w:val="2E4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5A7"/>
    <w:multiLevelType w:val="hybridMultilevel"/>
    <w:tmpl w:val="FE7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32"/>
    <w:rsid w:val="0000283A"/>
    <w:rsid w:val="000D6FD8"/>
    <w:rsid w:val="000E2493"/>
    <w:rsid w:val="000F00B1"/>
    <w:rsid w:val="000F20E3"/>
    <w:rsid w:val="001538F3"/>
    <w:rsid w:val="001630BB"/>
    <w:rsid w:val="00190732"/>
    <w:rsid w:val="001A380B"/>
    <w:rsid w:val="001B4D04"/>
    <w:rsid w:val="001D7C82"/>
    <w:rsid w:val="001F00A3"/>
    <w:rsid w:val="001F4321"/>
    <w:rsid w:val="00242B4E"/>
    <w:rsid w:val="002876AD"/>
    <w:rsid w:val="002C02A4"/>
    <w:rsid w:val="003117A3"/>
    <w:rsid w:val="003366CF"/>
    <w:rsid w:val="003872A0"/>
    <w:rsid w:val="003E445A"/>
    <w:rsid w:val="003E6E10"/>
    <w:rsid w:val="003F49A3"/>
    <w:rsid w:val="00483697"/>
    <w:rsid w:val="004E7D1A"/>
    <w:rsid w:val="005159B4"/>
    <w:rsid w:val="00516D70"/>
    <w:rsid w:val="00604989"/>
    <w:rsid w:val="006178B9"/>
    <w:rsid w:val="0068222F"/>
    <w:rsid w:val="006F425E"/>
    <w:rsid w:val="00723882"/>
    <w:rsid w:val="00756809"/>
    <w:rsid w:val="00791A7A"/>
    <w:rsid w:val="007A55AC"/>
    <w:rsid w:val="007C291E"/>
    <w:rsid w:val="007F7F23"/>
    <w:rsid w:val="008151D6"/>
    <w:rsid w:val="00815AC9"/>
    <w:rsid w:val="00825B29"/>
    <w:rsid w:val="00881F24"/>
    <w:rsid w:val="009778E8"/>
    <w:rsid w:val="009A478C"/>
    <w:rsid w:val="009C6D3C"/>
    <w:rsid w:val="009D1CDA"/>
    <w:rsid w:val="00A26329"/>
    <w:rsid w:val="00A51229"/>
    <w:rsid w:val="00A615E8"/>
    <w:rsid w:val="00A977BA"/>
    <w:rsid w:val="00AA07DB"/>
    <w:rsid w:val="00AA7F09"/>
    <w:rsid w:val="00C17084"/>
    <w:rsid w:val="00C424D9"/>
    <w:rsid w:val="00C541DE"/>
    <w:rsid w:val="00CE2353"/>
    <w:rsid w:val="00D35CF7"/>
    <w:rsid w:val="00D65175"/>
    <w:rsid w:val="00D823AF"/>
    <w:rsid w:val="00D90C6D"/>
    <w:rsid w:val="00D92317"/>
    <w:rsid w:val="00E22C6C"/>
    <w:rsid w:val="00E25A79"/>
    <w:rsid w:val="00EF3199"/>
    <w:rsid w:val="00F128A8"/>
    <w:rsid w:val="00F3538F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A3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3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4D9"/>
    <w:rPr>
      <w:b/>
      <w:bCs/>
    </w:rPr>
  </w:style>
  <w:style w:type="character" w:customStyle="1" w:styleId="apple-converted-space">
    <w:name w:val="apple-converted-space"/>
    <w:basedOn w:val="DefaultParagraphFont"/>
    <w:rsid w:val="00C424D9"/>
  </w:style>
  <w:style w:type="character" w:styleId="Emphasis">
    <w:name w:val="Emphasis"/>
    <w:basedOn w:val="DefaultParagraphFont"/>
    <w:uiPriority w:val="20"/>
    <w:qFormat/>
    <w:rsid w:val="00C424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6E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122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7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AD"/>
  </w:style>
  <w:style w:type="character" w:styleId="PageNumber">
    <w:name w:val="page number"/>
    <w:basedOn w:val="DefaultParagraphFont"/>
    <w:uiPriority w:val="99"/>
    <w:semiHidden/>
    <w:unhideWhenUsed/>
    <w:rsid w:val="002876AD"/>
  </w:style>
  <w:style w:type="character" w:styleId="UnresolvedMention">
    <w:name w:val="Unresolved Mention"/>
    <w:basedOn w:val="DefaultParagraphFont"/>
    <w:uiPriority w:val="99"/>
    <w:rsid w:val="00AA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network.org/about-us/grants-and-awards/pod-innovation-award/past-innovation-award-winners/" TargetMode="External"/><Relationship Id="rId13" Type="http://schemas.openxmlformats.org/officeDocument/2006/relationships/hyperlink" Target="https://docs.google.com/document/d/15-pWI3rMQUt-vdzgz5vActklpWjpkWDnBNyalV_zI9E/edit" TargetMode="External"/><Relationship Id="rId18" Type="http://schemas.openxmlformats.org/officeDocument/2006/relationships/hyperlink" Target="http://otl.du.edu/teaching-resources/creating-a-teaching-portfolio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tl.du.edu/our-programs/new-faculty-workshop/" TargetMode="External"/><Relationship Id="rId12" Type="http://schemas.openxmlformats.org/officeDocument/2006/relationships/hyperlink" Target="http://portfolio.du.edu/teachingexcellence/page/44670" TargetMode="External"/><Relationship Id="rId17" Type="http://schemas.openxmlformats.org/officeDocument/2006/relationships/hyperlink" Target="http://otl.du.edu/teaching-resources/writing-a-teaching-philoso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otl.du.edu/teaching-resources/evaluating-teaching-excellence-toolkit/" TargetMode="External"/><Relationship Id="rId20" Type="http://schemas.openxmlformats.org/officeDocument/2006/relationships/hyperlink" Target="http://portfolio.du.edu/teachingexcellence/page/446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folio.du.edu/teachingexcellence/page/4467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rtfolio.du.edu/teachingexcellence/page/446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tl.du.edu/our-programs/peer-classroom-visit-program/" TargetMode="External"/><Relationship Id="rId19" Type="http://schemas.openxmlformats.org/officeDocument/2006/relationships/hyperlink" Target="http://portfolio.du.edu/teachingportfo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l.du.edu/wp-content/uploads/2016/04/OTL-Formative-Teaching-Development-Services.pdf" TargetMode="External"/><Relationship Id="rId14" Type="http://schemas.openxmlformats.org/officeDocument/2006/relationships/hyperlink" Target="http://portfolio.du.edu/teachingexcellence/page/4466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Arend</dc:creator>
  <cp:keywords/>
  <dc:description/>
  <cp:lastModifiedBy>Bridget Arend</cp:lastModifiedBy>
  <cp:revision>19</cp:revision>
  <dcterms:created xsi:type="dcterms:W3CDTF">2017-05-05T18:02:00Z</dcterms:created>
  <dcterms:modified xsi:type="dcterms:W3CDTF">2018-10-25T17:12:00Z</dcterms:modified>
</cp:coreProperties>
</file>