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8" w:rsidRPr="00FA4D33" w:rsidRDefault="00FA4D33" w:rsidP="00CF1F52">
      <w:pPr>
        <w:spacing w:after="0"/>
        <w:jc w:val="center"/>
        <w:rPr>
          <w:sz w:val="28"/>
          <w:szCs w:val="28"/>
        </w:rPr>
      </w:pPr>
      <w:r w:rsidRPr="00FA4D33">
        <w:rPr>
          <w:sz w:val="28"/>
          <w:szCs w:val="28"/>
        </w:rPr>
        <w:t>Teaching Excellence at DU</w:t>
      </w:r>
    </w:p>
    <w:p w:rsidR="00FA4D33" w:rsidRDefault="00FA4D33" w:rsidP="00FA4D33">
      <w:pPr>
        <w:spacing w:after="0"/>
      </w:pPr>
    </w:p>
    <w:p w:rsidR="00FA4D33" w:rsidRDefault="00FA4D33" w:rsidP="00FA4D33">
      <w:pPr>
        <w:spacing w:after="0"/>
      </w:pPr>
    </w:p>
    <w:p w:rsidR="00FA4D33" w:rsidRPr="00FA4D33" w:rsidRDefault="00FA4D33" w:rsidP="00FA4D33">
      <w:pPr>
        <w:spacing w:after="0"/>
        <w:rPr>
          <w:b/>
        </w:rPr>
      </w:pPr>
      <w:r w:rsidRPr="00FA4D33">
        <w:rPr>
          <w:b/>
        </w:rPr>
        <w:t>Teaching Task Force Report</w:t>
      </w:r>
    </w:p>
    <w:p w:rsidR="00FA4D33" w:rsidRDefault="00FA4D33" w:rsidP="00FA4D33">
      <w:pPr>
        <w:spacing w:after="0"/>
      </w:pPr>
      <w:r>
        <w:t>Teaching Task Force comprised of 19 faculty members across all divisions, 2005</w:t>
      </w:r>
    </w:p>
    <w:p w:rsidR="00FA4D33" w:rsidRDefault="00FA4D33" w:rsidP="00FA4D33">
      <w:pPr>
        <w:spacing w:after="0"/>
      </w:pPr>
    </w:p>
    <w:p w:rsidR="00FA4D33" w:rsidRPr="00FA4D33" w:rsidRDefault="00FA4D33" w:rsidP="00FA4D33">
      <w:pPr>
        <w:spacing w:after="0"/>
        <w:rPr>
          <w:b/>
        </w:rPr>
      </w:pPr>
      <w:r w:rsidRPr="00FA4D33">
        <w:rPr>
          <w:b/>
        </w:rPr>
        <w:t>Teaching Excellence Initiative</w:t>
      </w:r>
    </w:p>
    <w:p w:rsidR="00FA4D33" w:rsidRDefault="00FA4D33" w:rsidP="00FA4D33">
      <w:pPr>
        <w:spacing w:after="0"/>
      </w:pPr>
      <w:r>
        <w:t xml:space="preserve"> Academic Planning Committee of Faculty Senate, 2010-11</w:t>
      </w:r>
    </w:p>
    <w:p w:rsidR="00FA4D33" w:rsidRDefault="00FA4D33" w:rsidP="00FA4D33">
      <w:pPr>
        <w:spacing w:after="0"/>
      </w:pPr>
    </w:p>
    <w:p w:rsidR="00FA4D33" w:rsidRPr="00FA4D33" w:rsidRDefault="00FA4D33" w:rsidP="00FA4D33">
      <w:pPr>
        <w:spacing w:after="0"/>
        <w:rPr>
          <w:b/>
        </w:rPr>
      </w:pPr>
      <w:r w:rsidRPr="00FA4D33">
        <w:rPr>
          <w:b/>
        </w:rPr>
        <w:t>Positioning DU as a Leader in Teaching Excellence</w:t>
      </w:r>
      <w:r w:rsidR="008E1081">
        <w:rPr>
          <w:b/>
        </w:rPr>
        <w:t xml:space="preserve"> for the 21</w:t>
      </w:r>
      <w:r w:rsidR="008E1081" w:rsidRPr="008E1081">
        <w:rPr>
          <w:b/>
          <w:vertAlign w:val="superscript"/>
        </w:rPr>
        <w:t>st</w:t>
      </w:r>
      <w:r w:rsidR="008E1081">
        <w:rPr>
          <w:b/>
        </w:rPr>
        <w:t xml:space="preserve"> Century</w:t>
      </w:r>
    </w:p>
    <w:p w:rsidR="00FA4D33" w:rsidRDefault="00FA4D33" w:rsidP="00FA4D33">
      <w:pPr>
        <w:spacing w:after="0"/>
      </w:pPr>
      <w:r>
        <w:t xml:space="preserve">Renew DU University </w:t>
      </w:r>
      <w:r w:rsidR="008E1081">
        <w:t>Teaching and Academic Technology Incubators</w:t>
      </w:r>
      <w:r>
        <w:t>, 2012</w:t>
      </w:r>
    </w:p>
    <w:p w:rsidR="00FA4D33" w:rsidRDefault="00FA4D33" w:rsidP="00FA4D33">
      <w:pPr>
        <w:spacing w:after="0"/>
      </w:pPr>
    </w:p>
    <w:p w:rsidR="00FA4D33" w:rsidRDefault="00FA4D33" w:rsidP="00FA4D33">
      <w:pPr>
        <w:spacing w:after="0"/>
      </w:pPr>
    </w:p>
    <w:p w:rsidR="00FA4D33" w:rsidRDefault="00FA4D33" w:rsidP="00FA4D33">
      <w:pPr>
        <w:spacing w:after="0"/>
      </w:pPr>
    </w:p>
    <w:p w:rsidR="00FA4D33" w:rsidRDefault="00FA4D33" w:rsidP="00FA4D33">
      <w:pPr>
        <w:spacing w:after="0"/>
      </w:pPr>
      <w:r>
        <w:t>All three efforts have pointed to three areas necessary for teaching excellence at DU:</w:t>
      </w:r>
    </w:p>
    <w:p w:rsidR="00FA4D33" w:rsidRDefault="00FA4D33" w:rsidP="00FA4D33">
      <w:pPr>
        <w:spacing w:after="0"/>
      </w:pPr>
    </w:p>
    <w:p w:rsidR="00FA4D33" w:rsidRDefault="0033369C" w:rsidP="00FA4D33">
      <w:pPr>
        <w:spacing w:after="0"/>
      </w:pPr>
      <w:r>
        <w:rPr>
          <w:noProof/>
        </w:rPr>
        <w:pict>
          <v:rect id="_x0000_s1031" style="position:absolute;margin-left:326.25pt;margin-top:8.95pt;width:138pt;height:42pt;z-index:-251654144"/>
        </w:pict>
      </w:r>
      <w:r>
        <w:rPr>
          <w:noProof/>
        </w:rPr>
        <w:pict>
          <v:rect id="_x0000_s1030" style="position:absolute;margin-left:155.25pt;margin-top:8.95pt;width:133.5pt;height:42pt;z-index:-251655168"/>
        </w:pict>
      </w:r>
      <w:r>
        <w:rPr>
          <w:noProof/>
        </w:rPr>
        <w:pict>
          <v:rect id="_x0000_s1029" style="position:absolute;margin-left:-10.5pt;margin-top:8.95pt;width:133.5pt;height:42pt;z-index:-251657217"/>
        </w:pict>
      </w:r>
    </w:p>
    <w:p w:rsidR="00FA4D33" w:rsidRDefault="00FA4D33" w:rsidP="00FA4D33">
      <w:pPr>
        <w:spacing w:after="0"/>
        <w:sectPr w:rsidR="00FA4D33" w:rsidSect="003F10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4D33" w:rsidRPr="002A2B7B" w:rsidRDefault="00FA4D33" w:rsidP="00FA4D33">
      <w:pPr>
        <w:spacing w:after="0"/>
        <w:rPr>
          <w:b/>
        </w:rPr>
      </w:pPr>
      <w:r w:rsidRPr="002A2B7B">
        <w:rPr>
          <w:b/>
        </w:rPr>
        <w:lastRenderedPageBreak/>
        <w:t>Articulating Teaching Expectations</w:t>
      </w:r>
    </w:p>
    <w:p w:rsidR="00FA4D33" w:rsidRDefault="00FA4D33" w:rsidP="00FA4D33">
      <w:pPr>
        <w:spacing w:after="0"/>
      </w:pPr>
    </w:p>
    <w:p w:rsidR="002A2B7B" w:rsidRDefault="002A2B7B" w:rsidP="00FA4D33">
      <w:pPr>
        <w:spacing w:after="0"/>
      </w:pPr>
      <w:r>
        <w:t xml:space="preserve">Define: What does teaching excellence at DU look like? </w:t>
      </w:r>
    </w:p>
    <w:p w:rsidR="008E1081" w:rsidRDefault="008E1081" w:rsidP="00FA4D33">
      <w:pPr>
        <w:spacing w:after="0"/>
      </w:pPr>
    </w:p>
    <w:p w:rsidR="008E1081" w:rsidRDefault="008E1081" w:rsidP="00FA4D33">
      <w:pPr>
        <w:spacing w:after="0"/>
      </w:pPr>
      <w:r>
        <w:t xml:space="preserve">Teaching behaviors that </w:t>
      </w:r>
      <w:r w:rsidR="00FE078E">
        <w:t>foster</w:t>
      </w:r>
      <w:r>
        <w:t xml:space="preserve"> significant learning</w:t>
      </w:r>
    </w:p>
    <w:p w:rsidR="002A2B7B" w:rsidRDefault="002A2B7B" w:rsidP="00FA4D33">
      <w:pPr>
        <w:spacing w:after="0"/>
      </w:pPr>
    </w:p>
    <w:p w:rsidR="00CF2F96" w:rsidRDefault="00CF2F96" w:rsidP="00FA4D33">
      <w:pPr>
        <w:spacing w:after="0"/>
      </w:pPr>
      <w:r>
        <w:t xml:space="preserve">Creating </w:t>
      </w:r>
      <w:r w:rsidR="002A2B7B">
        <w:t>campus-wide expectations/criteria</w:t>
      </w:r>
      <w:r w:rsidR="00FE078E">
        <w:t>/ competencies</w:t>
      </w:r>
      <w:r w:rsidR="002A2B7B">
        <w:t xml:space="preserve"> for teaching</w:t>
      </w:r>
      <w:r w:rsidR="008E1081">
        <w:t xml:space="preserve"> </w:t>
      </w:r>
    </w:p>
    <w:p w:rsidR="00CF2F96" w:rsidRDefault="00CF2F96" w:rsidP="00FA4D33">
      <w:pPr>
        <w:spacing w:after="0"/>
      </w:pPr>
    </w:p>
    <w:p w:rsidR="002A2B7B" w:rsidRDefault="00CF2F96" w:rsidP="00FA4D33">
      <w:pPr>
        <w:spacing w:after="0"/>
      </w:pPr>
      <w:r>
        <w:t>Departments can add their own as needed</w:t>
      </w:r>
      <w:r w:rsidR="002A2B7B">
        <w:t xml:space="preserve"> </w:t>
      </w:r>
    </w:p>
    <w:p w:rsidR="00CF2F96" w:rsidRDefault="00CF2F96" w:rsidP="00FA4D33">
      <w:pPr>
        <w:spacing w:after="0"/>
      </w:pPr>
    </w:p>
    <w:p w:rsidR="00CF2F96" w:rsidRDefault="00CF2F96" w:rsidP="00FA4D33">
      <w:pPr>
        <w:spacing w:after="0"/>
      </w:pPr>
    </w:p>
    <w:p w:rsidR="002A2B7B" w:rsidRDefault="002A2B7B" w:rsidP="00FA4D33">
      <w:pPr>
        <w:spacing w:after="0"/>
      </w:pPr>
    </w:p>
    <w:p w:rsidR="00FA4D33" w:rsidRPr="002A2B7B" w:rsidRDefault="00FA4D33" w:rsidP="00FA4D33">
      <w:pPr>
        <w:spacing w:after="0"/>
        <w:rPr>
          <w:b/>
        </w:rPr>
      </w:pPr>
      <w:r w:rsidRPr="002A2B7B">
        <w:rPr>
          <w:b/>
        </w:rPr>
        <w:lastRenderedPageBreak/>
        <w:t xml:space="preserve">Formative </w:t>
      </w:r>
      <w:r w:rsidR="002A2B7B" w:rsidRPr="002A2B7B">
        <w:rPr>
          <w:b/>
        </w:rPr>
        <w:t>F</w:t>
      </w:r>
      <w:r w:rsidRPr="002A2B7B">
        <w:rPr>
          <w:b/>
        </w:rPr>
        <w:t xml:space="preserve">eedback on </w:t>
      </w:r>
      <w:r w:rsidR="002A2B7B" w:rsidRPr="002A2B7B">
        <w:rPr>
          <w:b/>
        </w:rPr>
        <w:t>T</w:t>
      </w:r>
      <w:r w:rsidRPr="002A2B7B">
        <w:rPr>
          <w:b/>
        </w:rPr>
        <w:t>eaching</w:t>
      </w:r>
    </w:p>
    <w:p w:rsidR="00FA4D33" w:rsidRDefault="00FA4D33" w:rsidP="00FA4D33">
      <w:pPr>
        <w:spacing w:after="0"/>
      </w:pPr>
    </w:p>
    <w:p w:rsidR="00CF2F96" w:rsidRDefault="00CF2F96" w:rsidP="00FA4D33">
      <w:pPr>
        <w:spacing w:after="0"/>
      </w:pPr>
      <w:r>
        <w:t xml:space="preserve">Expected within annual reviews of teaching </w:t>
      </w:r>
    </w:p>
    <w:p w:rsidR="00CF2F96" w:rsidRDefault="00CF2F96" w:rsidP="00FA4D33">
      <w:pPr>
        <w:spacing w:after="0"/>
      </w:pPr>
    </w:p>
    <w:p w:rsidR="002A2B7B" w:rsidRDefault="002A2B7B" w:rsidP="00FA4D33">
      <w:pPr>
        <w:spacing w:after="0"/>
      </w:pPr>
      <w:r>
        <w:t>Faculty members choose from a menu of options to demonstrate ongoing teaching enrichment</w:t>
      </w:r>
    </w:p>
    <w:p w:rsidR="002A2B7B" w:rsidRDefault="002A2B7B" w:rsidP="00FA4D33">
      <w:pPr>
        <w:spacing w:after="0"/>
      </w:pPr>
    </w:p>
    <w:p w:rsidR="002A2B7B" w:rsidRDefault="002A2B7B" w:rsidP="00FA4D33">
      <w:pPr>
        <w:spacing w:after="0"/>
      </w:pPr>
      <w:r>
        <w:t>Professional enrichment opportunities/expectations</w:t>
      </w:r>
    </w:p>
    <w:p w:rsidR="002A2B7B" w:rsidRDefault="002A2B7B" w:rsidP="00FA4D33">
      <w:pPr>
        <w:spacing w:after="0"/>
      </w:pPr>
    </w:p>
    <w:p w:rsidR="002A2B7B" w:rsidRDefault="002A2B7B" w:rsidP="00FA4D33">
      <w:pPr>
        <w:spacing w:after="0"/>
      </w:pPr>
      <w:r>
        <w:t>Peer review of teaching</w:t>
      </w:r>
    </w:p>
    <w:p w:rsidR="009232F4" w:rsidRDefault="002A2B7B" w:rsidP="00FA4D33">
      <w:pPr>
        <w:spacing w:after="0"/>
      </w:pPr>
      <w:r>
        <w:br/>
        <w:t>Formative feedback from students</w:t>
      </w:r>
    </w:p>
    <w:p w:rsidR="00FA4D33" w:rsidRPr="002A2B7B" w:rsidRDefault="00FA4D33" w:rsidP="00FA4D33">
      <w:pPr>
        <w:spacing w:after="0"/>
        <w:rPr>
          <w:b/>
        </w:rPr>
      </w:pPr>
      <w:r w:rsidRPr="002A2B7B">
        <w:rPr>
          <w:b/>
        </w:rPr>
        <w:lastRenderedPageBreak/>
        <w:t xml:space="preserve">Multi-modal </w:t>
      </w:r>
      <w:r w:rsidR="002A2B7B" w:rsidRPr="002A2B7B">
        <w:rPr>
          <w:b/>
        </w:rPr>
        <w:t>E</w:t>
      </w:r>
      <w:r w:rsidRPr="002A2B7B">
        <w:rPr>
          <w:b/>
        </w:rPr>
        <w:t xml:space="preserve">valuation of </w:t>
      </w:r>
      <w:r w:rsidR="002A2B7B" w:rsidRPr="002A2B7B">
        <w:rPr>
          <w:b/>
        </w:rPr>
        <w:t>T</w:t>
      </w:r>
      <w:r w:rsidRPr="002A2B7B">
        <w:rPr>
          <w:b/>
        </w:rPr>
        <w:t>eaching</w:t>
      </w:r>
    </w:p>
    <w:p w:rsidR="00FA4D33" w:rsidRDefault="00FA4D33" w:rsidP="00FA4D33">
      <w:pPr>
        <w:spacing w:after="0"/>
      </w:pPr>
    </w:p>
    <w:p w:rsidR="002A2B7B" w:rsidRDefault="002A2B7B" w:rsidP="00FA4D33">
      <w:pPr>
        <w:spacing w:after="0"/>
      </w:pPr>
      <w:r>
        <w:t>Annual review and “enhanced” review at specific intervals</w:t>
      </w:r>
    </w:p>
    <w:p w:rsidR="002A2B7B" w:rsidRDefault="002A2B7B" w:rsidP="00FA4D33">
      <w:pPr>
        <w:spacing w:after="0"/>
      </w:pPr>
    </w:p>
    <w:p w:rsidR="002A2B7B" w:rsidRDefault="002A2B7B" w:rsidP="00FA4D33">
      <w:pPr>
        <w:spacing w:after="0"/>
      </w:pPr>
      <w:r>
        <w:t>Based on an articulated breakdown of sources of evidence (pie chart)</w:t>
      </w:r>
    </w:p>
    <w:p w:rsidR="00FA4D33" w:rsidRDefault="00FA4D33" w:rsidP="00FA4D33">
      <w:pPr>
        <w:spacing w:after="0"/>
      </w:pPr>
    </w:p>
    <w:p w:rsidR="00FA4D33" w:rsidRDefault="00FA4D33"/>
    <w:p w:rsidR="00CF2F96" w:rsidRDefault="00CF2F96"/>
    <w:p w:rsidR="009232F4" w:rsidRDefault="009232F4"/>
    <w:p w:rsidR="009232F4" w:rsidRDefault="009232F4">
      <w:pPr>
        <w:sectPr w:rsidR="009232F4" w:rsidSect="00FA4D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A4D33" w:rsidRDefault="00FA4D33">
      <w:r>
        <w:lastRenderedPageBreak/>
        <w:br w:type="page"/>
      </w:r>
    </w:p>
    <w:p w:rsidR="00BB783B" w:rsidRPr="002A2B7B" w:rsidRDefault="0033369C" w:rsidP="00BB783B">
      <w:pPr>
        <w:spacing w:after="0"/>
        <w:rPr>
          <w:b/>
        </w:rPr>
      </w:pPr>
      <w:r>
        <w:rPr>
          <w:b/>
          <w:noProof/>
        </w:rPr>
        <w:lastRenderedPageBreak/>
        <w:pict>
          <v:rect id="_x0000_s1032" style="position:absolute;margin-left:-10.5pt;margin-top:-5.25pt;width:240.75pt;height:25.5pt;z-index:-251653120"/>
        </w:pict>
      </w:r>
      <w:r w:rsidR="00BB783B" w:rsidRPr="002A2B7B">
        <w:rPr>
          <w:b/>
        </w:rPr>
        <w:t>Articulating Teaching Expectations</w:t>
      </w:r>
      <w:r w:rsidR="00BB783B">
        <w:rPr>
          <w:b/>
        </w:rPr>
        <w:t xml:space="preserve"> - EXAMPLES</w:t>
      </w:r>
    </w:p>
    <w:p w:rsidR="00FA4D33" w:rsidRDefault="00FA4D33" w:rsidP="00FA4D33">
      <w:pPr>
        <w:spacing w:after="0"/>
      </w:pPr>
    </w:p>
    <w:p w:rsidR="00CF1F52" w:rsidRPr="00CF1F52" w:rsidRDefault="00312C6A" w:rsidP="005F04E5">
      <w:pPr>
        <w:spacing w:after="0" w:line="240" w:lineRule="auto"/>
        <w:rPr>
          <w:rFonts w:eastAsia="Times New Roman" w:cs="Times New Roman"/>
        </w:rPr>
      </w:pPr>
      <w:r w:rsidRPr="00CF1F52">
        <w:rPr>
          <w:rFonts w:eastAsia="Times New Roman" w:cs="Arial"/>
          <w:b/>
          <w:bCs/>
          <w:color w:val="000000"/>
        </w:rPr>
        <w:t xml:space="preserve">What is </w:t>
      </w:r>
      <w:proofErr w:type="gramStart"/>
      <w:r w:rsidRPr="00CF1F52">
        <w:rPr>
          <w:rFonts w:eastAsia="Times New Roman" w:cs="Arial"/>
          <w:b/>
          <w:bCs/>
          <w:color w:val="000000"/>
        </w:rPr>
        <w:t>Teaching</w:t>
      </w:r>
      <w:proofErr w:type="gramEnd"/>
      <w:r w:rsidRPr="00CF1F52">
        <w:rPr>
          <w:rFonts w:eastAsia="Times New Roman" w:cs="Arial"/>
          <w:b/>
          <w:bCs/>
          <w:color w:val="000000"/>
        </w:rPr>
        <w:t xml:space="preserve"> Excellence</w:t>
      </w:r>
      <w:r w:rsidR="00397E06">
        <w:rPr>
          <w:rFonts w:eastAsia="Times New Roman" w:cs="Arial"/>
          <w:b/>
          <w:bCs/>
          <w:color w:val="000000"/>
        </w:rPr>
        <w:t xml:space="preserve"> at DU</w:t>
      </w:r>
      <w:r w:rsidRPr="00CF1F52">
        <w:rPr>
          <w:rFonts w:eastAsia="Times New Roman" w:cs="Arial"/>
          <w:b/>
          <w:bCs/>
          <w:color w:val="000000"/>
        </w:rPr>
        <w:t>?</w:t>
      </w:r>
      <w:r w:rsidRPr="00CF1F52">
        <w:rPr>
          <w:rFonts w:eastAsia="Times New Roman" w:cs="Arial"/>
          <w:color w:val="000000"/>
        </w:rPr>
        <w:t xml:space="preserve"> To be defined as a series of </w:t>
      </w:r>
      <w:r w:rsidR="008D54F0" w:rsidRPr="00CF1F52">
        <w:rPr>
          <w:rFonts w:eastAsia="Times New Roman" w:cs="Arial"/>
          <w:color w:val="000000"/>
        </w:rPr>
        <w:t>competencie</w:t>
      </w:r>
      <w:r w:rsidR="00AF6D72" w:rsidRPr="00CF1F52">
        <w:rPr>
          <w:rFonts w:eastAsia="Times New Roman" w:cs="Arial"/>
          <w:color w:val="000000"/>
        </w:rPr>
        <w:t>s</w:t>
      </w:r>
      <w:r w:rsidRPr="00CF1F52">
        <w:rPr>
          <w:rFonts w:eastAsia="Times New Roman" w:cs="Arial"/>
          <w:color w:val="000000"/>
        </w:rPr>
        <w:t xml:space="preserve"> </w:t>
      </w:r>
      <w:r w:rsidR="00397E06">
        <w:rPr>
          <w:rFonts w:eastAsia="Times New Roman" w:cs="Arial"/>
          <w:color w:val="000000"/>
        </w:rPr>
        <w:t xml:space="preserve">or teaching behaviors that are related to significant student </w:t>
      </w:r>
      <w:proofErr w:type="gramStart"/>
      <w:r w:rsidR="00397E06">
        <w:rPr>
          <w:rFonts w:eastAsia="Times New Roman" w:cs="Arial"/>
          <w:color w:val="000000"/>
        </w:rPr>
        <w:t>learning</w:t>
      </w:r>
      <w:r w:rsidRPr="00CF1F52">
        <w:rPr>
          <w:rFonts w:eastAsia="Times New Roman" w:cs="Arial"/>
          <w:color w:val="000000"/>
        </w:rPr>
        <w:t>(</w:t>
      </w:r>
      <w:proofErr w:type="gramEnd"/>
      <w:r w:rsidRPr="00CF1F52">
        <w:rPr>
          <w:rFonts w:eastAsia="Times New Roman" w:cs="Arial"/>
          <w:color w:val="000000"/>
        </w:rPr>
        <w:t>each can be broken down further with various ways to obtain competency and ongoing development)</w:t>
      </w:r>
      <w:r w:rsidR="00CF1F52" w:rsidRPr="00CF1F52">
        <w:rPr>
          <w:rFonts w:eastAsia="Times New Roman" w:cs="Arial"/>
          <w:color w:val="000000"/>
        </w:rPr>
        <w:t xml:space="preserve">. To be used for formative professional enrichment. </w:t>
      </w:r>
      <w:r w:rsidRPr="00CF1F52">
        <w:rPr>
          <w:rFonts w:eastAsia="Times New Roman" w:cs="Times New Roman"/>
        </w:rPr>
        <w:br/>
      </w:r>
    </w:p>
    <w:p w:rsidR="008D54F0" w:rsidRPr="00665923" w:rsidRDefault="008D54F0" w:rsidP="005F04E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Content Knowledge</w:t>
      </w:r>
    </w:p>
    <w:p w:rsidR="00CF1F52" w:rsidRPr="00665923" w:rsidRDefault="00CF1F52" w:rsidP="00CF1F52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Determined within each dept</w:t>
      </w:r>
    </w:p>
    <w:p w:rsidR="008D54F0" w:rsidRPr="00665923" w:rsidRDefault="008D54F0" w:rsidP="00331464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8D54F0" w:rsidRPr="00665923" w:rsidRDefault="008D54F0" w:rsidP="008D54F0">
      <w:pPr>
        <w:spacing w:after="0" w:line="240" w:lineRule="auto"/>
        <w:textAlignment w:val="baseline"/>
        <w:rPr>
          <w:rFonts w:cs="Arial"/>
          <w:color w:val="000000"/>
          <w:sz w:val="20"/>
          <w:szCs w:val="20"/>
        </w:rPr>
      </w:pPr>
      <w:r w:rsidRPr="00665923">
        <w:rPr>
          <w:rFonts w:cs="Arial"/>
          <w:color w:val="000000"/>
          <w:sz w:val="20"/>
          <w:szCs w:val="20"/>
        </w:rPr>
        <w:t xml:space="preserve">Awareness and appropriate use of DU </w:t>
      </w:r>
      <w:r w:rsidR="005F04E5" w:rsidRPr="00665923">
        <w:rPr>
          <w:rFonts w:cs="Arial"/>
          <w:color w:val="000000"/>
          <w:sz w:val="20"/>
          <w:szCs w:val="20"/>
        </w:rPr>
        <w:t>resources</w:t>
      </w:r>
      <w:r w:rsidRPr="00665923">
        <w:rPr>
          <w:rFonts w:cs="Arial"/>
          <w:color w:val="000000"/>
          <w:sz w:val="20"/>
          <w:szCs w:val="20"/>
        </w:rPr>
        <w:t xml:space="preserve"> that support teaching</w:t>
      </w:r>
    </w:p>
    <w:p w:rsidR="005F04E5" w:rsidRPr="00665923" w:rsidRDefault="00CF1F52" w:rsidP="008D54F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K</w:t>
      </w:r>
      <w:r w:rsidR="008D54F0" w:rsidRPr="00665923">
        <w:rPr>
          <w:rFonts w:eastAsia="Times New Roman" w:cs="Arial"/>
          <w:color w:val="000000"/>
          <w:sz w:val="20"/>
          <w:szCs w:val="20"/>
        </w:rPr>
        <w:t>nowledge of general DU policies</w:t>
      </w:r>
      <w:r w:rsidR="005F04E5" w:rsidRPr="00665923">
        <w:rPr>
          <w:rFonts w:eastAsia="Times New Roman" w:cs="Arial"/>
          <w:color w:val="000000"/>
          <w:sz w:val="20"/>
          <w:szCs w:val="20"/>
        </w:rPr>
        <w:t xml:space="preserve"> and</w:t>
      </w:r>
      <w:r w:rsidR="008D54F0" w:rsidRPr="00665923">
        <w:rPr>
          <w:rFonts w:eastAsia="Times New Roman" w:cs="Arial"/>
          <w:color w:val="000000"/>
          <w:sz w:val="20"/>
          <w:szCs w:val="20"/>
        </w:rPr>
        <w:t xml:space="preserve"> </w:t>
      </w:r>
      <w:r w:rsidR="00312C6A" w:rsidRPr="00665923">
        <w:rPr>
          <w:rFonts w:eastAsia="Times New Roman" w:cs="Arial"/>
          <w:color w:val="000000"/>
          <w:sz w:val="20"/>
          <w:szCs w:val="20"/>
        </w:rPr>
        <w:t>procedures</w:t>
      </w:r>
      <w:r w:rsidR="008D54F0" w:rsidRPr="00665923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8D54F0" w:rsidRPr="00665923" w:rsidRDefault="00CF1F52" w:rsidP="008D54F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A</w:t>
      </w:r>
      <w:r w:rsidR="005F04E5" w:rsidRPr="00665923">
        <w:rPr>
          <w:rFonts w:eastAsia="Times New Roman" w:cs="Arial"/>
          <w:color w:val="000000"/>
          <w:sz w:val="20"/>
          <w:szCs w:val="20"/>
        </w:rPr>
        <w:t>wareness of DU</w:t>
      </w:r>
      <w:r w:rsidR="008D54F0" w:rsidRPr="00665923">
        <w:rPr>
          <w:rFonts w:eastAsia="Times New Roman" w:cs="Arial"/>
          <w:color w:val="000000"/>
          <w:sz w:val="20"/>
          <w:szCs w:val="20"/>
        </w:rPr>
        <w:t xml:space="preserve"> departments</w:t>
      </w:r>
      <w:r w:rsidR="005F04E5" w:rsidRPr="00665923">
        <w:rPr>
          <w:rFonts w:eastAsia="Times New Roman" w:cs="Arial"/>
          <w:color w:val="000000"/>
          <w:sz w:val="20"/>
          <w:szCs w:val="20"/>
        </w:rPr>
        <w:t xml:space="preserve"> that support teaching and learning goals</w:t>
      </w:r>
    </w:p>
    <w:p w:rsidR="008D54F0" w:rsidRPr="00665923" w:rsidRDefault="008D54F0" w:rsidP="008D54F0">
      <w:pPr>
        <w:spacing w:before="100" w:beforeAutospacing="1" w:after="0" w:line="240" w:lineRule="auto"/>
        <w:textAlignment w:val="baseline"/>
        <w:rPr>
          <w:rFonts w:cs="Arial"/>
          <w:color w:val="000000"/>
          <w:sz w:val="20"/>
          <w:szCs w:val="20"/>
        </w:rPr>
      </w:pPr>
      <w:r w:rsidRPr="00665923">
        <w:rPr>
          <w:rFonts w:cs="Arial"/>
          <w:color w:val="000000"/>
          <w:sz w:val="20"/>
          <w:szCs w:val="20"/>
        </w:rPr>
        <w:t>Course design that fosters significant learning</w:t>
      </w:r>
    </w:p>
    <w:p w:rsidR="00CF1F52" w:rsidRPr="00665923" w:rsidRDefault="00795538" w:rsidP="008D54F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 xml:space="preserve">I </w:t>
      </w:r>
      <w:r w:rsidR="00CF1F52" w:rsidRPr="00665923">
        <w:rPr>
          <w:rFonts w:eastAsia="Times New Roman" w:cs="Arial"/>
          <w:color w:val="000000"/>
          <w:sz w:val="20"/>
          <w:szCs w:val="20"/>
        </w:rPr>
        <w:t>have acquired knowledge of how people learn and how to teach consistent with these principles of learning (depth vs. breadth, transfer, prior knowledge, motivation, etc.)</w:t>
      </w:r>
    </w:p>
    <w:p w:rsidR="00312C6A" w:rsidRPr="00665923" w:rsidRDefault="00CF1F52" w:rsidP="008D54F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I use a variety o</w:t>
      </w:r>
      <w:r w:rsidR="00665923" w:rsidRPr="00665923">
        <w:rPr>
          <w:rFonts w:eastAsia="Times New Roman" w:cs="Arial"/>
          <w:color w:val="000000"/>
          <w:sz w:val="20"/>
          <w:szCs w:val="20"/>
        </w:rPr>
        <w:t>f teaching</w:t>
      </w:r>
      <w:r w:rsidRPr="00665923">
        <w:rPr>
          <w:rFonts w:eastAsia="Times New Roman" w:cs="Arial"/>
          <w:color w:val="000000"/>
          <w:sz w:val="20"/>
          <w:szCs w:val="20"/>
        </w:rPr>
        <w:t xml:space="preserve"> techniques appropriate for the discipline, level, and learning context</w:t>
      </w:r>
      <w:r w:rsidR="00312C6A" w:rsidRPr="00665923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312C6A" w:rsidRPr="00665923" w:rsidRDefault="00795538" w:rsidP="00312C6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 xml:space="preserve">I </w:t>
      </w:r>
      <w:r w:rsidR="00CF1F52" w:rsidRPr="00665923">
        <w:rPr>
          <w:rFonts w:eastAsia="Times New Roman" w:cs="Arial"/>
          <w:color w:val="000000"/>
          <w:sz w:val="20"/>
          <w:szCs w:val="20"/>
        </w:rPr>
        <w:t>consistently set and communicate learning goals and expectations, both for individual class sessions and the overall course</w:t>
      </w:r>
    </w:p>
    <w:p w:rsidR="00312C6A" w:rsidRPr="00665923" w:rsidRDefault="00795538" w:rsidP="00312C6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M</w:t>
      </w:r>
      <w:r w:rsidR="00312C6A" w:rsidRPr="00665923">
        <w:rPr>
          <w:rFonts w:eastAsia="Times New Roman" w:cs="Arial"/>
          <w:color w:val="000000"/>
          <w:sz w:val="20"/>
          <w:szCs w:val="20"/>
        </w:rPr>
        <w:t>y teaching methods clearly align and support my learning outcomes</w:t>
      </w:r>
    </w:p>
    <w:p w:rsidR="00665923" w:rsidRPr="00665923" w:rsidRDefault="00665923" w:rsidP="00665923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I use evidence-based pedagogical approaches specific to the discipline and which facilitate student learning of disciplinary content</w:t>
      </w:r>
    </w:p>
    <w:p w:rsidR="00795538" w:rsidRPr="00665923" w:rsidRDefault="00795538" w:rsidP="00795538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I attempt to identify the prior knowledge and misconceptions that students bring to my classes</w:t>
      </w:r>
    </w:p>
    <w:p w:rsidR="00795538" w:rsidRPr="00665923" w:rsidRDefault="00795538" w:rsidP="00795538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I teach students the underlying knowledge structure of my content</w:t>
      </w:r>
    </w:p>
    <w:p w:rsidR="00795538" w:rsidRPr="00665923" w:rsidRDefault="00795538" w:rsidP="00795538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My teaching methods are designed to actively engage students in their learning</w:t>
      </w:r>
    </w:p>
    <w:p w:rsidR="00312C6A" w:rsidRPr="00665923" w:rsidRDefault="00795538" w:rsidP="00312C6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M</w:t>
      </w:r>
      <w:r w:rsidR="00312C6A" w:rsidRPr="00665923">
        <w:rPr>
          <w:rFonts w:eastAsia="Times New Roman" w:cs="Arial"/>
          <w:color w:val="000000"/>
          <w:sz w:val="20"/>
          <w:szCs w:val="20"/>
        </w:rPr>
        <w:t>y teaching focus</w:t>
      </w:r>
      <w:r w:rsidRPr="00665923">
        <w:rPr>
          <w:rFonts w:eastAsia="Times New Roman" w:cs="Arial"/>
          <w:color w:val="000000"/>
          <w:sz w:val="20"/>
          <w:szCs w:val="20"/>
        </w:rPr>
        <w:t>es</w:t>
      </w:r>
      <w:r w:rsidR="00312C6A" w:rsidRPr="00665923">
        <w:rPr>
          <w:rFonts w:eastAsia="Times New Roman" w:cs="Arial"/>
          <w:color w:val="000000"/>
          <w:sz w:val="20"/>
          <w:szCs w:val="20"/>
        </w:rPr>
        <w:t xml:space="preserve"> on getting students to apply concepts/transfer or use knowledge appropriately in new scenarios</w:t>
      </w:r>
    </w:p>
    <w:p w:rsidR="005F04E5" w:rsidRPr="00665923" w:rsidRDefault="005F04E5" w:rsidP="005F04E5">
      <w:pPr>
        <w:spacing w:after="0" w:line="240" w:lineRule="auto"/>
        <w:textAlignment w:val="baseline"/>
        <w:rPr>
          <w:rFonts w:cs="Arial"/>
          <w:color w:val="000000"/>
          <w:sz w:val="20"/>
          <w:szCs w:val="20"/>
        </w:rPr>
      </w:pPr>
      <w:r w:rsidRPr="00665923">
        <w:rPr>
          <w:rFonts w:cs="Arial"/>
          <w:color w:val="000000"/>
          <w:sz w:val="20"/>
          <w:szCs w:val="20"/>
        </w:rPr>
        <w:t>Effective use of educational technology to individualize and enhance learning</w:t>
      </w:r>
    </w:p>
    <w:p w:rsidR="00312C6A" w:rsidRPr="00665923" w:rsidRDefault="00312C6A" w:rsidP="00312C6A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Basic level of Bb competency</w:t>
      </w:r>
    </w:p>
    <w:p w:rsidR="00795538" w:rsidRPr="00665923" w:rsidRDefault="00795538" w:rsidP="00795538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I</w:t>
      </w:r>
      <w:r w:rsidR="00312C6A" w:rsidRPr="00665923">
        <w:rPr>
          <w:rFonts w:eastAsia="Times New Roman" w:cs="Arial"/>
          <w:color w:val="000000"/>
          <w:sz w:val="20"/>
          <w:szCs w:val="20"/>
        </w:rPr>
        <w:t>ncorporate educational technologies that are appropriate and support learning goals</w:t>
      </w:r>
    </w:p>
    <w:p w:rsidR="00081D75" w:rsidRPr="00665923" w:rsidRDefault="00312C6A" w:rsidP="003830AB">
      <w:pPr>
        <w:numPr>
          <w:ilvl w:val="0"/>
          <w:numId w:val="4"/>
        </w:numPr>
        <w:spacing w:before="100" w:beforeAutospacing="1" w:after="0" w:afterAutospacing="1" w:line="240" w:lineRule="auto"/>
        <w:textAlignment w:val="baseline"/>
        <w:rPr>
          <w:rFonts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library/information retrieval - information literacy skills</w:t>
      </w:r>
    </w:p>
    <w:p w:rsidR="005F04E5" w:rsidRPr="00665923" w:rsidRDefault="005F04E5" w:rsidP="00665923">
      <w:pPr>
        <w:spacing w:after="0" w:line="240" w:lineRule="auto"/>
        <w:textAlignment w:val="baseline"/>
        <w:rPr>
          <w:rFonts w:cs="Arial"/>
          <w:color w:val="000000"/>
          <w:sz w:val="20"/>
          <w:szCs w:val="20"/>
        </w:rPr>
      </w:pPr>
      <w:r w:rsidRPr="00665923">
        <w:rPr>
          <w:rFonts w:cs="Arial"/>
          <w:color w:val="000000"/>
          <w:sz w:val="20"/>
          <w:szCs w:val="20"/>
        </w:rPr>
        <w:t xml:space="preserve">Creation </w:t>
      </w:r>
      <w:r w:rsidR="00081D75" w:rsidRPr="00665923">
        <w:rPr>
          <w:rFonts w:cs="Arial"/>
          <w:color w:val="000000"/>
          <w:sz w:val="20"/>
          <w:szCs w:val="20"/>
        </w:rPr>
        <w:t xml:space="preserve">of a classroom environment that </w:t>
      </w:r>
      <w:r w:rsidR="000D57D3" w:rsidRPr="00665923">
        <w:rPr>
          <w:rFonts w:cs="Arial"/>
          <w:color w:val="000000"/>
          <w:sz w:val="20"/>
          <w:szCs w:val="20"/>
        </w:rPr>
        <w:t>supports the learning of</w:t>
      </w:r>
      <w:r w:rsidRPr="00665923">
        <w:rPr>
          <w:rFonts w:cs="Arial"/>
          <w:color w:val="000000"/>
          <w:sz w:val="20"/>
          <w:szCs w:val="20"/>
        </w:rPr>
        <w:t xml:space="preserve"> </w:t>
      </w:r>
      <w:r w:rsidR="00081D75" w:rsidRPr="00665923">
        <w:rPr>
          <w:rFonts w:cs="Arial"/>
          <w:color w:val="000000"/>
          <w:sz w:val="20"/>
          <w:szCs w:val="20"/>
        </w:rPr>
        <w:t xml:space="preserve">all </w:t>
      </w:r>
      <w:r w:rsidRPr="00665923">
        <w:rPr>
          <w:rFonts w:cs="Arial"/>
          <w:color w:val="000000"/>
          <w:sz w:val="20"/>
          <w:szCs w:val="20"/>
        </w:rPr>
        <w:t xml:space="preserve">students </w:t>
      </w:r>
    </w:p>
    <w:p w:rsidR="00CF1F52" w:rsidRPr="00665923" w:rsidRDefault="00665923" w:rsidP="00665923">
      <w:pPr>
        <w:numPr>
          <w:ilvl w:val="0"/>
          <w:numId w:val="6"/>
        </w:numPr>
        <w:spacing w:after="100" w:afterAutospacing="1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I</w:t>
      </w:r>
      <w:r w:rsidR="00CF1F52" w:rsidRPr="00665923">
        <w:rPr>
          <w:rFonts w:eastAsia="Times New Roman" w:cs="Arial"/>
          <w:color w:val="000000"/>
          <w:sz w:val="20"/>
          <w:szCs w:val="20"/>
        </w:rPr>
        <w:t xml:space="preserve"> teach with attention to diversity, inclusion of multiple perspectives, and demographics so that every student has the opportunity to learn</w:t>
      </w:r>
    </w:p>
    <w:p w:rsidR="00312C6A" w:rsidRPr="00665923" w:rsidRDefault="000D57D3" w:rsidP="00665923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 xml:space="preserve">I incorporate principles of </w:t>
      </w:r>
      <w:r w:rsidR="00312C6A" w:rsidRPr="00665923">
        <w:rPr>
          <w:rFonts w:eastAsia="Times New Roman" w:cs="Arial"/>
          <w:color w:val="000000"/>
          <w:sz w:val="20"/>
          <w:szCs w:val="20"/>
        </w:rPr>
        <w:t xml:space="preserve">universal design </w:t>
      </w:r>
      <w:r w:rsidRPr="00665923">
        <w:rPr>
          <w:rFonts w:eastAsia="Times New Roman" w:cs="Arial"/>
          <w:color w:val="000000"/>
          <w:sz w:val="20"/>
          <w:szCs w:val="20"/>
        </w:rPr>
        <w:t>in my classes</w:t>
      </w:r>
    </w:p>
    <w:p w:rsidR="00312C6A" w:rsidRPr="00665923" w:rsidRDefault="00312C6A" w:rsidP="00665923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I use teaching methods or make accommodations that</w:t>
      </w:r>
      <w:r w:rsidR="003830AB" w:rsidRPr="00665923">
        <w:rPr>
          <w:rFonts w:eastAsia="Times New Roman" w:cs="Arial"/>
          <w:color w:val="000000"/>
          <w:sz w:val="20"/>
          <w:szCs w:val="20"/>
        </w:rPr>
        <w:t xml:space="preserve"> support international students</w:t>
      </w:r>
    </w:p>
    <w:p w:rsidR="00312C6A" w:rsidRPr="00665923" w:rsidRDefault="00312C6A" w:rsidP="00665923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 xml:space="preserve">I have policies in place </w:t>
      </w:r>
      <w:r w:rsidR="003830AB" w:rsidRPr="00665923">
        <w:rPr>
          <w:rFonts w:eastAsia="Times New Roman" w:cs="Arial"/>
          <w:color w:val="000000"/>
          <w:sz w:val="20"/>
          <w:szCs w:val="20"/>
        </w:rPr>
        <w:t>for</w:t>
      </w:r>
      <w:r w:rsidRPr="00665923">
        <w:rPr>
          <w:rFonts w:eastAsia="Times New Roman" w:cs="Arial"/>
          <w:color w:val="000000"/>
          <w:sz w:val="20"/>
          <w:szCs w:val="20"/>
        </w:rPr>
        <w:t xml:space="preserve"> students who may need special accommodations</w:t>
      </w:r>
    </w:p>
    <w:p w:rsidR="00665923" w:rsidRPr="00665923" w:rsidRDefault="00665923" w:rsidP="00665923">
      <w:pPr>
        <w:spacing w:after="0" w:line="240" w:lineRule="auto"/>
        <w:textAlignment w:val="baseline"/>
        <w:rPr>
          <w:rFonts w:cs="Arial"/>
          <w:color w:val="000000"/>
          <w:sz w:val="20"/>
          <w:szCs w:val="20"/>
        </w:rPr>
      </w:pPr>
    </w:p>
    <w:p w:rsidR="005F04E5" w:rsidRPr="00665923" w:rsidRDefault="005F04E5" w:rsidP="00665923">
      <w:pPr>
        <w:spacing w:after="0" w:line="240" w:lineRule="auto"/>
        <w:textAlignment w:val="baseline"/>
        <w:rPr>
          <w:rFonts w:cs="Arial"/>
          <w:color w:val="000000"/>
          <w:sz w:val="20"/>
          <w:szCs w:val="20"/>
        </w:rPr>
      </w:pPr>
      <w:r w:rsidRPr="00665923">
        <w:rPr>
          <w:rFonts w:cs="Arial"/>
          <w:color w:val="000000"/>
          <w:sz w:val="20"/>
          <w:szCs w:val="20"/>
        </w:rPr>
        <w:t>Use of assessment methods that provide timely, specific information to students about their learning</w:t>
      </w:r>
    </w:p>
    <w:p w:rsidR="00665923" w:rsidRPr="00665923" w:rsidRDefault="00665923" w:rsidP="00665923">
      <w:pPr>
        <w:numPr>
          <w:ilvl w:val="0"/>
          <w:numId w:val="7"/>
        </w:numPr>
        <w:spacing w:after="100" w:afterAutospacing="1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I assess student learning responsibly, equitably, and in alignment with learning goals, and use the results to enhance student learning</w:t>
      </w:r>
    </w:p>
    <w:p w:rsidR="00665923" w:rsidRPr="00665923" w:rsidRDefault="00312C6A" w:rsidP="00665923">
      <w:pPr>
        <w:numPr>
          <w:ilvl w:val="0"/>
          <w:numId w:val="7"/>
        </w:numPr>
        <w:spacing w:after="100" w:afterAutospacing="1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proofErr w:type="gramStart"/>
      <w:r w:rsidRPr="00665923">
        <w:rPr>
          <w:rFonts w:eastAsia="Times New Roman" w:cs="Arial"/>
          <w:color w:val="000000"/>
          <w:sz w:val="20"/>
          <w:szCs w:val="20"/>
        </w:rPr>
        <w:t>mediation</w:t>
      </w:r>
      <w:proofErr w:type="gramEnd"/>
      <w:r w:rsidRPr="00665923">
        <w:rPr>
          <w:rFonts w:eastAsia="Times New Roman" w:cs="Arial"/>
          <w:color w:val="000000"/>
          <w:sz w:val="20"/>
          <w:szCs w:val="20"/>
        </w:rPr>
        <w:t xml:space="preserve"> of academic integrity issues (I know how to detect and manage an issue of plagiarism or cheating. I know the DU Honor Code. I use teaching methods that minimize the possibility of academic dishonesty)</w:t>
      </w:r>
    </w:p>
    <w:p w:rsidR="003830AB" w:rsidRPr="00665923" w:rsidRDefault="00665923" w:rsidP="00665923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665923">
        <w:rPr>
          <w:rFonts w:eastAsia="Times New Roman" w:cs="Arial"/>
          <w:color w:val="000000"/>
          <w:sz w:val="20"/>
          <w:szCs w:val="20"/>
        </w:rPr>
        <w:t>Evidence of ongoing development</w:t>
      </w:r>
    </w:p>
    <w:p w:rsidR="00312C6A" w:rsidRPr="00665923" w:rsidRDefault="00665923" w:rsidP="006659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A86E8"/>
          <w:sz w:val="16"/>
          <w:szCs w:val="16"/>
        </w:rPr>
      </w:pPr>
      <w:r w:rsidRPr="00665923">
        <w:rPr>
          <w:rFonts w:eastAsia="Times New Roman" w:cs="Arial"/>
          <w:color w:val="000000"/>
          <w:sz w:val="20"/>
          <w:szCs w:val="20"/>
        </w:rPr>
        <w:t xml:space="preserve">I </w:t>
      </w:r>
      <w:r w:rsidR="003830AB" w:rsidRPr="00665923">
        <w:rPr>
          <w:rFonts w:eastAsia="Times New Roman" w:cs="Arial"/>
          <w:color w:val="000000"/>
          <w:sz w:val="20"/>
          <w:szCs w:val="20"/>
        </w:rPr>
        <w:t>reflect, assess, and improve their own teaching performance through inquiry-based practice informed by a community of scholarly teachers</w:t>
      </w:r>
      <w:r w:rsidR="00312C6A" w:rsidRPr="00665923">
        <w:rPr>
          <w:rFonts w:ascii="Arial" w:eastAsia="Times New Roman" w:hAnsi="Arial" w:cs="Arial"/>
          <w:color w:val="4A86E8"/>
          <w:sz w:val="16"/>
          <w:szCs w:val="16"/>
        </w:rPr>
        <w:br w:type="page"/>
      </w:r>
    </w:p>
    <w:p w:rsidR="00312C6A" w:rsidRPr="002A2B7B" w:rsidRDefault="0033369C" w:rsidP="00312C6A">
      <w:pPr>
        <w:spacing w:after="0"/>
        <w:rPr>
          <w:b/>
        </w:rPr>
      </w:pPr>
      <w:r>
        <w:rPr>
          <w:b/>
          <w:noProof/>
        </w:rPr>
        <w:lastRenderedPageBreak/>
        <w:pict>
          <v:rect id="_x0000_s1034" style="position:absolute;margin-left:-19.5pt;margin-top:-5.25pt;width:240.75pt;height:25.5pt;z-index:-251651072"/>
        </w:pict>
      </w:r>
      <w:r w:rsidR="00312C6A" w:rsidRPr="002A2B7B">
        <w:rPr>
          <w:b/>
        </w:rPr>
        <w:t>Formative Feedback on Teaching</w:t>
      </w:r>
    </w:p>
    <w:p w:rsidR="00312C6A" w:rsidRDefault="00312C6A" w:rsidP="00FA4D33">
      <w:pPr>
        <w:spacing w:after="0"/>
      </w:pPr>
    </w:p>
    <w:p w:rsidR="00331464" w:rsidRDefault="00331464" w:rsidP="00331464">
      <w:pPr>
        <w:spacing w:after="0"/>
      </w:pPr>
      <w:r>
        <w:t>Faculty members choose from a menu of options to demonstrate ongoing teaching enrichment</w:t>
      </w:r>
    </w:p>
    <w:p w:rsidR="00331464" w:rsidRDefault="00331464" w:rsidP="00331464">
      <w:pPr>
        <w:spacing w:after="0"/>
      </w:pPr>
    </w:p>
    <w:p w:rsidR="00332F05" w:rsidRDefault="00332F05" w:rsidP="00331464">
      <w:pPr>
        <w:spacing w:after="0"/>
      </w:pPr>
      <w:r>
        <w:t>Professional Enrichment</w:t>
      </w:r>
    </w:p>
    <w:p w:rsidR="00332F05" w:rsidRPr="00332F05" w:rsidRDefault="00332F05" w:rsidP="00332F0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32F05">
        <w:rPr>
          <w:rFonts w:cstheme="minorHAnsi"/>
          <w:color w:val="000000"/>
        </w:rPr>
        <w:t>participation in workshops</w:t>
      </w:r>
    </w:p>
    <w:p w:rsidR="00332F05" w:rsidRPr="00332F05" w:rsidRDefault="00332F05" w:rsidP="00332F0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32F05">
        <w:rPr>
          <w:rFonts w:cstheme="minorHAnsi"/>
          <w:color w:val="000000"/>
        </w:rPr>
        <w:t>redesigning courses</w:t>
      </w:r>
    </w:p>
    <w:p w:rsidR="00332F05" w:rsidRPr="006D3A53" w:rsidRDefault="00332F05" w:rsidP="00332F0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32F05">
        <w:rPr>
          <w:rFonts w:cstheme="minorHAnsi"/>
          <w:color w:val="000000"/>
        </w:rPr>
        <w:t>trying out new technologies/teaching methods</w:t>
      </w:r>
    </w:p>
    <w:p w:rsidR="006D3A53" w:rsidRPr="00332F05" w:rsidRDefault="006D3A53" w:rsidP="00332F0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  <w:color w:val="000000"/>
        </w:rPr>
        <w:t>participating in an OTL teaching consultation/course observation/video recording</w:t>
      </w:r>
    </w:p>
    <w:p w:rsidR="008624E2" w:rsidRPr="008624E2" w:rsidRDefault="008624E2" w:rsidP="00332F0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  <w:color w:val="000000"/>
        </w:rPr>
        <w:t>writing about teaching journal articles, books</w:t>
      </w:r>
    </w:p>
    <w:p w:rsidR="00332F05" w:rsidRPr="00332F05" w:rsidRDefault="00332F05" w:rsidP="00332F0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32F05">
        <w:rPr>
          <w:rFonts w:cstheme="minorHAnsi"/>
          <w:color w:val="000000"/>
        </w:rPr>
        <w:t>facilitating a teaching workshop</w:t>
      </w:r>
    </w:p>
    <w:p w:rsidR="00332F05" w:rsidRPr="00332F05" w:rsidRDefault="00332F05" w:rsidP="00332F0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32F05">
        <w:rPr>
          <w:rFonts w:cstheme="minorHAnsi"/>
          <w:color w:val="000000"/>
        </w:rPr>
        <w:t>attending teaching-related conference</w:t>
      </w:r>
    </w:p>
    <w:p w:rsidR="00332F05" w:rsidRPr="00332F05" w:rsidRDefault="008624E2" w:rsidP="00332F0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  <w:color w:val="000000"/>
        </w:rPr>
        <w:t xml:space="preserve">conducting a </w:t>
      </w:r>
      <w:r w:rsidR="00332F05" w:rsidRPr="00332F05">
        <w:rPr>
          <w:rFonts w:cstheme="minorHAnsi"/>
          <w:color w:val="000000"/>
        </w:rPr>
        <w:t>scholarship of teaching and learning project</w:t>
      </w:r>
    </w:p>
    <w:p w:rsidR="00332F05" w:rsidRPr="00332F05" w:rsidRDefault="00332F05" w:rsidP="00332F0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32F05">
        <w:rPr>
          <w:rFonts w:cstheme="minorHAnsi"/>
          <w:color w:val="000000"/>
        </w:rPr>
        <w:t>taking a course</w:t>
      </w:r>
      <w:r w:rsidR="008624E2">
        <w:rPr>
          <w:rFonts w:cstheme="minorHAnsi"/>
          <w:color w:val="000000"/>
        </w:rPr>
        <w:t xml:space="preserve"> or other learning experience</w:t>
      </w:r>
      <w:r w:rsidRPr="00332F05">
        <w:rPr>
          <w:rFonts w:cstheme="minorHAnsi"/>
          <w:color w:val="000000"/>
        </w:rPr>
        <w:t xml:space="preserve"> and reflecting on teaching practice</w:t>
      </w:r>
    </w:p>
    <w:p w:rsidR="00331464" w:rsidRPr="008624E2" w:rsidRDefault="00332F05" w:rsidP="00332F0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32F05">
        <w:rPr>
          <w:rFonts w:cstheme="minorHAnsi"/>
          <w:color w:val="000000"/>
        </w:rPr>
        <w:t xml:space="preserve">participating in a teaching-oriented discussion </w:t>
      </w:r>
      <w:r w:rsidR="008624E2">
        <w:rPr>
          <w:rFonts w:cstheme="minorHAnsi"/>
          <w:color w:val="000000"/>
        </w:rPr>
        <w:t>group/faculty learning community</w:t>
      </w:r>
    </w:p>
    <w:p w:rsidR="008624E2" w:rsidRPr="008E1081" w:rsidRDefault="008624E2" w:rsidP="00332F0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  <w:color w:val="000000"/>
        </w:rPr>
        <w:t>mentoring a colleague regarding teaching</w:t>
      </w:r>
    </w:p>
    <w:p w:rsidR="008E1081" w:rsidRPr="008624E2" w:rsidRDefault="008E1081" w:rsidP="00332F0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  <w:color w:val="000000"/>
        </w:rPr>
        <w:t>team teaching</w:t>
      </w:r>
    </w:p>
    <w:p w:rsidR="008624E2" w:rsidRPr="00332F05" w:rsidRDefault="008624E2" w:rsidP="00332F0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  <w:color w:val="000000"/>
        </w:rPr>
        <w:t>others</w:t>
      </w:r>
    </w:p>
    <w:p w:rsidR="00331464" w:rsidRPr="00332F05" w:rsidRDefault="00331464" w:rsidP="00331464">
      <w:pPr>
        <w:spacing w:after="0"/>
        <w:rPr>
          <w:rFonts w:cstheme="minorHAnsi"/>
        </w:rPr>
      </w:pPr>
    </w:p>
    <w:p w:rsidR="004A2BBB" w:rsidRDefault="004A2BBB" w:rsidP="00331464">
      <w:pPr>
        <w:spacing w:after="0"/>
      </w:pPr>
    </w:p>
    <w:p w:rsidR="00331464" w:rsidRDefault="00331464" w:rsidP="00331464">
      <w:pPr>
        <w:spacing w:after="0"/>
      </w:pPr>
      <w:r>
        <w:t>Peer review of teaching</w:t>
      </w:r>
    </w:p>
    <w:p w:rsidR="004A2BBB" w:rsidRDefault="008624E2" w:rsidP="004A2BBB">
      <w:pPr>
        <w:pStyle w:val="ListParagraph"/>
        <w:numPr>
          <w:ilvl w:val="0"/>
          <w:numId w:val="12"/>
        </w:numPr>
        <w:spacing w:after="0"/>
      </w:pPr>
      <w:r>
        <w:t>different formats currently exist at DU (Law, TWC, DCB)</w:t>
      </w:r>
    </w:p>
    <w:p w:rsidR="004A2BBB" w:rsidRDefault="00331464" w:rsidP="00331464">
      <w:pPr>
        <w:spacing w:after="0"/>
      </w:pPr>
      <w:r>
        <w:br/>
      </w:r>
    </w:p>
    <w:p w:rsidR="00331464" w:rsidRDefault="00331464" w:rsidP="00331464">
      <w:pPr>
        <w:spacing w:after="0"/>
      </w:pPr>
      <w:r>
        <w:t xml:space="preserve">Formative feedback </w:t>
      </w:r>
      <w:r w:rsidR="008624E2">
        <w:t>from students</w:t>
      </w:r>
    </w:p>
    <w:p w:rsidR="008624E2" w:rsidRDefault="008624E2" w:rsidP="00332F05">
      <w:pPr>
        <w:pStyle w:val="ListParagraph"/>
        <w:numPr>
          <w:ilvl w:val="0"/>
          <w:numId w:val="11"/>
        </w:numPr>
        <w:spacing w:after="0"/>
      </w:pPr>
      <w:r>
        <w:t xml:space="preserve">Anonymous feedback surveys </w:t>
      </w:r>
      <w:r w:rsidR="00AF6D72">
        <w:t>or focus groups</w:t>
      </w:r>
    </w:p>
    <w:p w:rsidR="008624E2" w:rsidRDefault="00B859C8" w:rsidP="00332F05">
      <w:pPr>
        <w:pStyle w:val="ListParagraph"/>
        <w:numPr>
          <w:ilvl w:val="0"/>
          <w:numId w:val="11"/>
        </w:numPr>
        <w:spacing w:after="0"/>
      </w:pPr>
      <w:r>
        <w:t>Mid-course student feedback sessions</w:t>
      </w:r>
      <w:r w:rsidR="008624E2">
        <w:t xml:space="preserve"> (Small Group Instructional Diagnosis – anonymous formative feedback </w:t>
      </w:r>
      <w:r>
        <w:t>process</w:t>
      </w:r>
      <w:r w:rsidR="008624E2">
        <w:t xml:space="preserve"> conducted by </w:t>
      </w:r>
      <w:r w:rsidR="006D3A53">
        <w:t>OTL</w:t>
      </w:r>
      <w:r w:rsidR="008624E2">
        <w:t>)</w:t>
      </w:r>
    </w:p>
    <w:p w:rsidR="00332F05" w:rsidRDefault="008624E2" w:rsidP="00332F05">
      <w:pPr>
        <w:pStyle w:val="ListParagraph"/>
        <w:numPr>
          <w:ilvl w:val="0"/>
          <w:numId w:val="11"/>
        </w:numPr>
        <w:spacing w:after="0"/>
      </w:pPr>
      <w:r>
        <w:t>Use of CATs (Classroom Assessment Techniques that make visible student learning of concepts, misconceptions, knowledge)</w:t>
      </w:r>
    </w:p>
    <w:p w:rsidR="00FA4D33" w:rsidRDefault="00FA4D33" w:rsidP="00FA4D33">
      <w:pPr>
        <w:spacing w:after="0"/>
      </w:pPr>
    </w:p>
    <w:p w:rsidR="00312C6A" w:rsidRDefault="00312C6A">
      <w:r>
        <w:br w:type="page"/>
      </w:r>
    </w:p>
    <w:p w:rsidR="00312C6A" w:rsidRPr="002A2B7B" w:rsidRDefault="0033369C" w:rsidP="00312C6A">
      <w:pPr>
        <w:spacing w:after="0"/>
        <w:rPr>
          <w:b/>
        </w:rPr>
      </w:pPr>
      <w:r>
        <w:rPr>
          <w:b/>
          <w:noProof/>
        </w:rPr>
        <w:lastRenderedPageBreak/>
        <w:pict>
          <v:rect id="_x0000_s1033" style="position:absolute;margin-left:-22.5pt;margin-top:-6.1pt;width:240.75pt;height:25.5pt;z-index:-251652096"/>
        </w:pict>
      </w:r>
      <w:r w:rsidR="00312C6A" w:rsidRPr="002A2B7B">
        <w:rPr>
          <w:b/>
        </w:rPr>
        <w:t>Multi-modal Evaluation of Teaching</w:t>
      </w:r>
    </w:p>
    <w:p w:rsidR="00312C6A" w:rsidRDefault="00312C6A" w:rsidP="00312C6A">
      <w:pPr>
        <w:spacing w:after="0"/>
      </w:pPr>
    </w:p>
    <w:p w:rsidR="00312C6A" w:rsidRDefault="00312C6A" w:rsidP="00312C6A">
      <w:pPr>
        <w:spacing w:after="0"/>
      </w:pPr>
      <w:r>
        <w:t>Annual review and “enhanced” review at specific intervals</w:t>
      </w:r>
      <w:r w:rsidR="008624E2">
        <w:t xml:space="preserve"> (see TTF Figure 1)</w:t>
      </w:r>
    </w:p>
    <w:p w:rsidR="00312C6A" w:rsidRDefault="00312C6A" w:rsidP="00312C6A">
      <w:pPr>
        <w:spacing w:after="0"/>
      </w:pPr>
      <w:r>
        <w:t>Based on an articulated breakdown of sources of evidence (pie chart</w:t>
      </w:r>
      <w:r w:rsidR="00B859C8">
        <w:t xml:space="preserve"> to be developed by each unit/dept</w:t>
      </w:r>
      <w:r w:rsidR="008624E2">
        <w:t>)</w:t>
      </w:r>
    </w:p>
    <w:p w:rsidR="008624E2" w:rsidRDefault="008624E2" w:rsidP="00312C6A">
      <w:pPr>
        <w:spacing w:after="0"/>
      </w:pPr>
    </w:p>
    <w:p w:rsidR="006D3A53" w:rsidRDefault="006D3A53" w:rsidP="00312C6A">
      <w:pPr>
        <w:spacing w:after="0"/>
      </w:pPr>
      <w:r>
        <w:t>Options:</w:t>
      </w:r>
    </w:p>
    <w:p w:rsidR="008624E2" w:rsidRPr="008624E2" w:rsidRDefault="008624E2" w:rsidP="008624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624E2">
        <w:rPr>
          <w:rFonts w:cstheme="minorHAnsi"/>
          <w:b/>
          <w:bCs/>
        </w:rPr>
        <w:t>Self Review</w:t>
      </w:r>
    </w:p>
    <w:p w:rsidR="008624E2" w:rsidRPr="006D3A53" w:rsidRDefault="008624E2" w:rsidP="006D3A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A53">
        <w:rPr>
          <w:rFonts w:cstheme="minorHAnsi"/>
        </w:rPr>
        <w:t>Self‐analysis, including written reflection on course goals, strengths and areas for further</w:t>
      </w:r>
      <w:r w:rsidR="006D3A53">
        <w:rPr>
          <w:rFonts w:cstheme="minorHAnsi"/>
        </w:rPr>
        <w:t xml:space="preserve"> d</w:t>
      </w:r>
      <w:r w:rsidR="006D3A53" w:rsidRPr="006D3A53">
        <w:rPr>
          <w:rFonts w:cstheme="minorHAnsi"/>
        </w:rPr>
        <w:t>evelopment (based on Teaching Excellence Expectations)</w:t>
      </w:r>
    </w:p>
    <w:p w:rsidR="008624E2" w:rsidRPr="006D3A53" w:rsidRDefault="008624E2" w:rsidP="006D3A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A53">
        <w:rPr>
          <w:rFonts w:cstheme="minorHAnsi"/>
        </w:rPr>
        <w:t>Evidence of innovative approaches to teaching (in method or content), as well as extra efforts in</w:t>
      </w:r>
      <w:r w:rsidR="006D3A53" w:rsidRPr="006D3A53">
        <w:rPr>
          <w:rFonts w:cstheme="minorHAnsi"/>
        </w:rPr>
        <w:t xml:space="preserve"> </w:t>
      </w:r>
      <w:r w:rsidRPr="006D3A53">
        <w:rPr>
          <w:rFonts w:cstheme="minorHAnsi"/>
        </w:rPr>
        <w:t>developi</w:t>
      </w:r>
      <w:r w:rsidR="006D3A53" w:rsidRPr="006D3A53">
        <w:rPr>
          <w:rFonts w:cstheme="minorHAnsi"/>
        </w:rPr>
        <w:t>ng new courses or laboratories</w:t>
      </w:r>
    </w:p>
    <w:p w:rsidR="008624E2" w:rsidRDefault="008624E2" w:rsidP="006D3A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A53">
        <w:rPr>
          <w:rFonts w:cstheme="minorHAnsi"/>
        </w:rPr>
        <w:t xml:space="preserve">Evidence of efforts to </w:t>
      </w:r>
      <w:r w:rsidR="008B39F8">
        <w:rPr>
          <w:rFonts w:cstheme="minorHAnsi"/>
        </w:rPr>
        <w:t>improve teaching effectiveness, plans for ongoing development</w:t>
      </w:r>
    </w:p>
    <w:p w:rsidR="00B859C8" w:rsidRPr="006D3A53" w:rsidRDefault="00B859C8" w:rsidP="006D3A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Evidence of formative feedback on teaching</w:t>
      </w:r>
    </w:p>
    <w:p w:rsidR="008624E2" w:rsidRDefault="008624E2" w:rsidP="008624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B39F8" w:rsidRPr="008624E2" w:rsidRDefault="008B39F8" w:rsidP="008B39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624E2">
        <w:rPr>
          <w:rFonts w:cstheme="minorHAnsi"/>
          <w:b/>
          <w:bCs/>
        </w:rPr>
        <w:t>Peer</w:t>
      </w:r>
      <w:r w:rsidR="00AA3D8A">
        <w:rPr>
          <w:rFonts w:cstheme="minorHAnsi"/>
          <w:b/>
          <w:bCs/>
        </w:rPr>
        <w:t>/Chair/Dean</w:t>
      </w:r>
      <w:r w:rsidRPr="008624E2">
        <w:rPr>
          <w:rFonts w:cstheme="minorHAnsi"/>
          <w:b/>
          <w:bCs/>
        </w:rPr>
        <w:t xml:space="preserve"> Review</w:t>
      </w:r>
    </w:p>
    <w:p w:rsidR="008B39F8" w:rsidRPr="008B39F8" w:rsidRDefault="008B39F8" w:rsidP="008B39F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39F8">
        <w:rPr>
          <w:rFonts w:cstheme="minorHAnsi"/>
        </w:rPr>
        <w:t xml:space="preserve">Review of </w:t>
      </w:r>
      <w:r w:rsidR="00BC4F9F">
        <w:rPr>
          <w:rFonts w:cstheme="minorHAnsi"/>
        </w:rPr>
        <w:t>artifacts</w:t>
      </w:r>
      <w:r w:rsidRPr="008B39F8">
        <w:rPr>
          <w:rFonts w:cstheme="minorHAnsi"/>
        </w:rPr>
        <w:t xml:space="preserve"> reflecting course organization (e.g., course </w:t>
      </w:r>
      <w:r w:rsidR="00BC4F9F">
        <w:rPr>
          <w:rFonts w:cstheme="minorHAnsi"/>
        </w:rPr>
        <w:t xml:space="preserve">syllabi, </w:t>
      </w:r>
      <w:r w:rsidRPr="008B39F8">
        <w:rPr>
          <w:rFonts w:cstheme="minorHAnsi"/>
        </w:rPr>
        <w:t xml:space="preserve">outlines, reading lists, </w:t>
      </w:r>
      <w:r w:rsidR="00BC4F9F">
        <w:rPr>
          <w:rFonts w:cstheme="minorHAnsi"/>
        </w:rPr>
        <w:t>online course materials</w:t>
      </w:r>
      <w:r w:rsidRPr="008B39F8">
        <w:rPr>
          <w:rFonts w:cstheme="minorHAnsi"/>
        </w:rPr>
        <w:t>)</w:t>
      </w:r>
    </w:p>
    <w:p w:rsidR="008B39F8" w:rsidRDefault="00BC4F9F" w:rsidP="008B39F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Descriptive letter </w:t>
      </w:r>
      <w:r w:rsidR="008B39F8" w:rsidRPr="008B39F8">
        <w:rPr>
          <w:rFonts w:cstheme="minorHAnsi"/>
        </w:rPr>
        <w:t>written by a colleague, reflecting upon a class visit or review of course materials.</w:t>
      </w:r>
    </w:p>
    <w:p w:rsidR="00AA3D8A" w:rsidRPr="008B39F8" w:rsidRDefault="00AA3D8A" w:rsidP="008B39F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Class observations by peers, program chairs</w:t>
      </w:r>
    </w:p>
    <w:p w:rsidR="008B39F8" w:rsidRDefault="008B39F8" w:rsidP="008624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C4F9F" w:rsidRDefault="00BC4F9F" w:rsidP="008624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Student Ratings</w:t>
      </w:r>
    </w:p>
    <w:p w:rsidR="00BC4F9F" w:rsidRPr="00BC4F9F" w:rsidRDefault="00BC4F9F" w:rsidP="00BC4F9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C4F9F">
        <w:rPr>
          <w:rFonts w:cstheme="minorHAnsi"/>
          <w:bCs/>
        </w:rPr>
        <w:t>Student end-of-course rating forms (consid</w:t>
      </w:r>
      <w:r w:rsidR="004A2BBB">
        <w:rPr>
          <w:rFonts w:cstheme="minorHAnsi"/>
          <w:bCs/>
        </w:rPr>
        <w:t>er adding questions/revision</w:t>
      </w:r>
      <w:r w:rsidRPr="00BC4F9F">
        <w:rPr>
          <w:rFonts w:cstheme="minorHAnsi"/>
          <w:bCs/>
        </w:rPr>
        <w:t>)</w:t>
      </w:r>
    </w:p>
    <w:p w:rsidR="00BC4F9F" w:rsidRPr="00BC4F9F" w:rsidRDefault="00BC4F9F" w:rsidP="00BC4F9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C4F9F">
        <w:rPr>
          <w:rFonts w:cstheme="minorHAnsi"/>
          <w:bCs/>
        </w:rPr>
        <w:t>Narrative comments from student end-of-course rating forms</w:t>
      </w:r>
    </w:p>
    <w:p w:rsidR="003A7D43" w:rsidRPr="008B39F8" w:rsidRDefault="003A7D43" w:rsidP="003A7D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39F8">
        <w:rPr>
          <w:rFonts w:cstheme="minorHAnsi"/>
        </w:rPr>
        <w:t>Written feedback by students and/or alumni</w:t>
      </w:r>
    </w:p>
    <w:p w:rsidR="008B39F8" w:rsidRDefault="008B39F8" w:rsidP="008624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B39F8" w:rsidRDefault="008B39F8" w:rsidP="008624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>
        <w:rPr>
          <w:rFonts w:cstheme="minorHAnsi"/>
          <w:b/>
          <w:bCs/>
        </w:rPr>
        <w:t>Evidence of student learning</w:t>
      </w:r>
      <w:r w:rsidR="00B859C8">
        <w:rPr>
          <w:rFonts w:cstheme="minorHAnsi"/>
          <w:b/>
          <w:bCs/>
        </w:rPr>
        <w:t xml:space="preserve"> (?)</w:t>
      </w:r>
      <w:proofErr w:type="gramEnd"/>
    </w:p>
    <w:p w:rsidR="00AF6D72" w:rsidRDefault="008624E2" w:rsidP="008B39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6D72">
        <w:rPr>
          <w:rFonts w:cstheme="minorHAnsi"/>
        </w:rPr>
        <w:t>Review of scholarly and/or crea</w:t>
      </w:r>
      <w:r w:rsidR="00AF6D72">
        <w:rPr>
          <w:rFonts w:cstheme="minorHAnsi"/>
        </w:rPr>
        <w:t xml:space="preserve">tive work produced by students </w:t>
      </w:r>
    </w:p>
    <w:p w:rsidR="008B39F8" w:rsidRDefault="00AF6D72" w:rsidP="008B39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Evidence of learning collected based on one or two </w:t>
      </w:r>
      <w:r w:rsidR="003A7D43">
        <w:rPr>
          <w:rFonts w:cstheme="minorHAnsi"/>
        </w:rPr>
        <w:t xml:space="preserve">key </w:t>
      </w:r>
      <w:r>
        <w:rPr>
          <w:rFonts w:cstheme="minorHAnsi"/>
        </w:rPr>
        <w:t>course outcomes (</w:t>
      </w:r>
      <w:r w:rsidR="004A2BBB">
        <w:rPr>
          <w:rFonts w:cstheme="minorHAnsi"/>
        </w:rPr>
        <w:t>direct - end-of-course artifacts;</w:t>
      </w:r>
      <w:r w:rsidR="00E83832">
        <w:rPr>
          <w:rFonts w:cstheme="minorHAnsi"/>
        </w:rPr>
        <w:t xml:space="preserve"> </w:t>
      </w:r>
      <w:r w:rsidR="004A2BBB">
        <w:rPr>
          <w:rFonts w:cstheme="minorHAnsi"/>
        </w:rPr>
        <w:t>indirect - perceptions of learning gains/</w:t>
      </w:r>
      <w:r w:rsidR="00E83832">
        <w:rPr>
          <w:rFonts w:cstheme="minorHAnsi"/>
        </w:rPr>
        <w:t>knowledge surveys</w:t>
      </w:r>
      <w:r w:rsidR="004A2BBB">
        <w:rPr>
          <w:rFonts w:cstheme="minorHAnsi"/>
        </w:rPr>
        <w:t>;</w:t>
      </w:r>
      <w:r w:rsidR="00E83832">
        <w:rPr>
          <w:rFonts w:cstheme="minorHAnsi"/>
        </w:rPr>
        <w:t xml:space="preserve"> </w:t>
      </w:r>
      <w:r>
        <w:rPr>
          <w:rFonts w:cstheme="minorHAnsi"/>
        </w:rPr>
        <w:t>gold standard = pre &amp; post</w:t>
      </w:r>
      <w:r w:rsidR="00E83832">
        <w:rPr>
          <w:rFonts w:cstheme="minorHAnsi"/>
        </w:rPr>
        <w:t xml:space="preserve"> measures</w:t>
      </w:r>
      <w:r>
        <w:rPr>
          <w:rFonts w:cstheme="minorHAnsi"/>
        </w:rPr>
        <w:t>)</w:t>
      </w:r>
    </w:p>
    <w:p w:rsidR="003A7D43" w:rsidRPr="00AF6D72" w:rsidRDefault="003A7D43" w:rsidP="008B39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Program assessment, certification exams, alumni surveys</w:t>
      </w:r>
    </w:p>
    <w:p w:rsidR="008624E2" w:rsidRDefault="0033369C" w:rsidP="008624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3369C">
        <w:rPr>
          <w:rFonts w:cstheme="minorHAnsi"/>
          <w:noProof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7" type="#_x0000_t124" style="position:absolute;margin-left:267.75pt;margin-top:2.5pt;width:194.9pt;height:151.5pt;z-index:251660288">
            <v:textbox style="mso-next-textbox:#_x0000_s1027">
              <w:txbxContent>
                <w:p w:rsidR="003A7D43" w:rsidRDefault="003A7D43" w:rsidP="003A7D43">
                  <w:r>
                    <w:t>Self review</w:t>
                  </w:r>
                  <w:r>
                    <w:tab/>
                    <w:t>Peer review</w:t>
                  </w:r>
                  <w:r>
                    <w:tab/>
                  </w:r>
                </w:p>
                <w:p w:rsidR="003A7D43" w:rsidRDefault="003A7D43" w:rsidP="003A7D43"/>
                <w:p w:rsidR="003A7D43" w:rsidRDefault="003A7D43" w:rsidP="003A7D43">
                  <w:r>
                    <w:t xml:space="preserve">Student </w:t>
                  </w:r>
                  <w:r>
                    <w:tab/>
                    <w:t>Evidence ratings</w:t>
                  </w:r>
                  <w:r>
                    <w:tab/>
                  </w:r>
                  <w:r>
                    <w:tab/>
                    <w:t>of learning</w:t>
                  </w:r>
                </w:p>
              </w:txbxContent>
            </v:textbox>
          </v:shape>
        </w:pict>
      </w:r>
    </w:p>
    <w:p w:rsidR="00663BF1" w:rsidRDefault="00663BF1">
      <w:pPr>
        <w:spacing w:after="0"/>
        <w:rPr>
          <w:rFonts w:cstheme="minorHAnsi"/>
        </w:rPr>
      </w:pPr>
    </w:p>
    <w:p w:rsidR="00663BF1" w:rsidRDefault="00663BF1">
      <w:pPr>
        <w:spacing w:after="0"/>
        <w:rPr>
          <w:rFonts w:cstheme="minorHAnsi"/>
        </w:rPr>
      </w:pPr>
    </w:p>
    <w:p w:rsidR="00663BF1" w:rsidRDefault="00663BF1">
      <w:pPr>
        <w:spacing w:after="0"/>
        <w:rPr>
          <w:rFonts w:cstheme="minorHAnsi"/>
        </w:rPr>
      </w:pPr>
    </w:p>
    <w:p w:rsidR="00663BF1" w:rsidRDefault="00663BF1">
      <w:pPr>
        <w:spacing w:after="0"/>
        <w:rPr>
          <w:rFonts w:cstheme="minorHAnsi"/>
        </w:rPr>
      </w:pPr>
    </w:p>
    <w:p w:rsidR="00663BF1" w:rsidRDefault="00663BF1">
      <w:pPr>
        <w:spacing w:after="0"/>
        <w:rPr>
          <w:rFonts w:cstheme="minorHAnsi"/>
        </w:rPr>
      </w:pPr>
    </w:p>
    <w:p w:rsidR="004A2BBB" w:rsidRDefault="004A2BBB">
      <w:pPr>
        <w:spacing w:after="0"/>
        <w:rPr>
          <w:rFonts w:cstheme="minorHAnsi"/>
        </w:rPr>
      </w:pPr>
    </w:p>
    <w:p w:rsidR="004A2BBB" w:rsidRDefault="004A2BBB">
      <w:pPr>
        <w:spacing w:after="0"/>
        <w:rPr>
          <w:rFonts w:cstheme="minorHAnsi"/>
        </w:rPr>
      </w:pPr>
    </w:p>
    <w:p w:rsidR="00663BF1" w:rsidRDefault="00663BF1">
      <w:pPr>
        <w:spacing w:after="0"/>
        <w:rPr>
          <w:rFonts w:cstheme="minorHAnsi"/>
        </w:rPr>
      </w:pPr>
    </w:p>
    <w:p w:rsidR="00663BF1" w:rsidRDefault="00663BF1">
      <w:pPr>
        <w:spacing w:after="0"/>
        <w:rPr>
          <w:rFonts w:cstheme="minorHAnsi"/>
        </w:rPr>
      </w:pPr>
    </w:p>
    <w:p w:rsidR="00663BF1" w:rsidRDefault="00663BF1">
      <w:pPr>
        <w:spacing w:after="0"/>
        <w:rPr>
          <w:rFonts w:cstheme="minorHAnsi"/>
        </w:rPr>
      </w:pPr>
    </w:p>
    <w:p w:rsidR="008B39F8" w:rsidRDefault="00AF6D72">
      <w:pPr>
        <w:spacing w:after="0"/>
        <w:rPr>
          <w:rFonts w:cstheme="minorHAnsi"/>
        </w:rPr>
      </w:pPr>
      <w:r>
        <w:rPr>
          <w:rFonts w:cstheme="minorHAnsi"/>
        </w:rPr>
        <w:t xml:space="preserve">*IDEA recommends no more than 30-50% </w:t>
      </w:r>
      <w:r w:rsidR="003A7D43">
        <w:rPr>
          <w:rFonts w:cstheme="minorHAnsi"/>
        </w:rPr>
        <w:t xml:space="preserve">of teaching evaluation </w:t>
      </w:r>
      <w:r>
        <w:rPr>
          <w:rFonts w:cstheme="minorHAnsi"/>
        </w:rPr>
        <w:t>based on student ratings of instruction</w:t>
      </w:r>
    </w:p>
    <w:p w:rsidR="00D146E8" w:rsidRDefault="00D146E8">
      <w:pPr>
        <w:spacing w:after="0"/>
        <w:rPr>
          <w:rFonts w:cstheme="minorHAnsi"/>
        </w:rPr>
      </w:pPr>
    </w:p>
    <w:p w:rsidR="00D146E8" w:rsidRDefault="00D146E8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From DU Teaching Task Force Report:</w:t>
      </w:r>
    </w:p>
    <w:p w:rsidR="00D146E8" w:rsidRDefault="00D146E8">
      <w:pPr>
        <w:spacing w:after="0"/>
        <w:rPr>
          <w:rFonts w:cstheme="minorHAnsi"/>
        </w:rPr>
      </w:pPr>
    </w:p>
    <w:p w:rsidR="00D146E8" w:rsidRDefault="00D146E8">
      <w:pPr>
        <w:spacing w:after="0"/>
        <w:rPr>
          <w:rFonts w:cstheme="minorHAnsi"/>
          <w:noProof/>
        </w:rPr>
      </w:pPr>
    </w:p>
    <w:p w:rsidR="00D146E8" w:rsidRPr="008624E2" w:rsidRDefault="00D146E8">
      <w:pPr>
        <w:spacing w:after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854700" cy="7581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6E8" w:rsidRPr="008624E2" w:rsidSect="00FA4D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7F" w:rsidRDefault="00842D7F" w:rsidP="00BB783B">
      <w:pPr>
        <w:spacing w:after="0" w:line="240" w:lineRule="auto"/>
      </w:pPr>
      <w:r>
        <w:separator/>
      </w:r>
    </w:p>
  </w:endnote>
  <w:endnote w:type="continuationSeparator" w:id="0">
    <w:p w:rsidR="00842D7F" w:rsidRDefault="00842D7F" w:rsidP="00BB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3B" w:rsidRDefault="00BB78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3B" w:rsidRDefault="00BB78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3B" w:rsidRDefault="00BB78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7F" w:rsidRDefault="00842D7F" w:rsidP="00BB783B">
      <w:pPr>
        <w:spacing w:after="0" w:line="240" w:lineRule="auto"/>
      </w:pPr>
      <w:r>
        <w:separator/>
      </w:r>
    </w:p>
  </w:footnote>
  <w:footnote w:type="continuationSeparator" w:id="0">
    <w:p w:rsidR="00842D7F" w:rsidRDefault="00842D7F" w:rsidP="00BB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3B" w:rsidRDefault="003336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9249" o:spid="_x0000_s2050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ING 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3B" w:rsidRDefault="003336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9250" o:spid="_x0000_s2051" type="#_x0000_t136" style="position:absolute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ING 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3B" w:rsidRDefault="003336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9248" o:spid="_x0000_s2049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ING 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5AFC"/>
    <w:multiLevelType w:val="hybridMultilevel"/>
    <w:tmpl w:val="6C04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385"/>
    <w:multiLevelType w:val="multilevel"/>
    <w:tmpl w:val="D2B4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751E5"/>
    <w:multiLevelType w:val="multilevel"/>
    <w:tmpl w:val="016A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F68D3"/>
    <w:multiLevelType w:val="multilevel"/>
    <w:tmpl w:val="436E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F5C02"/>
    <w:multiLevelType w:val="hybridMultilevel"/>
    <w:tmpl w:val="F264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E1D5B"/>
    <w:multiLevelType w:val="hybridMultilevel"/>
    <w:tmpl w:val="B570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63656"/>
    <w:multiLevelType w:val="hybridMultilevel"/>
    <w:tmpl w:val="658A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530E2"/>
    <w:multiLevelType w:val="multilevel"/>
    <w:tmpl w:val="3748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52976"/>
    <w:multiLevelType w:val="multilevel"/>
    <w:tmpl w:val="94F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01B30"/>
    <w:multiLevelType w:val="hybridMultilevel"/>
    <w:tmpl w:val="8A04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07C6E"/>
    <w:multiLevelType w:val="hybridMultilevel"/>
    <w:tmpl w:val="D936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579DF"/>
    <w:multiLevelType w:val="multilevel"/>
    <w:tmpl w:val="57C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040DF6"/>
    <w:multiLevelType w:val="multilevel"/>
    <w:tmpl w:val="A640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BF1C02"/>
    <w:multiLevelType w:val="multilevel"/>
    <w:tmpl w:val="4F1C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A730E"/>
    <w:multiLevelType w:val="hybridMultilevel"/>
    <w:tmpl w:val="6C08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4773D"/>
    <w:multiLevelType w:val="multilevel"/>
    <w:tmpl w:val="78E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1C7983"/>
    <w:multiLevelType w:val="hybridMultilevel"/>
    <w:tmpl w:val="B9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"/>
  </w:num>
  <w:num w:numId="10">
    <w:abstractNumId w:val="16"/>
  </w:num>
  <w:num w:numId="11">
    <w:abstractNumId w:val="0"/>
  </w:num>
  <w:num w:numId="12">
    <w:abstractNumId w:val="4"/>
  </w:num>
  <w:num w:numId="13">
    <w:abstractNumId w:val="6"/>
  </w:num>
  <w:num w:numId="14">
    <w:abstractNumId w:val="5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4D33"/>
    <w:rsid w:val="00081D75"/>
    <w:rsid w:val="000D57D3"/>
    <w:rsid w:val="00195B97"/>
    <w:rsid w:val="00247071"/>
    <w:rsid w:val="002A2B7B"/>
    <w:rsid w:val="00312C6A"/>
    <w:rsid w:val="00331464"/>
    <w:rsid w:val="00332F05"/>
    <w:rsid w:val="0033369C"/>
    <w:rsid w:val="003830AB"/>
    <w:rsid w:val="00397E06"/>
    <w:rsid w:val="003A7D43"/>
    <w:rsid w:val="003F1008"/>
    <w:rsid w:val="003F1410"/>
    <w:rsid w:val="004A2BBB"/>
    <w:rsid w:val="005F04E5"/>
    <w:rsid w:val="00663BF1"/>
    <w:rsid w:val="00665923"/>
    <w:rsid w:val="006D3A53"/>
    <w:rsid w:val="006E607A"/>
    <w:rsid w:val="00795538"/>
    <w:rsid w:val="00842D7F"/>
    <w:rsid w:val="008624E2"/>
    <w:rsid w:val="008B39F8"/>
    <w:rsid w:val="008D54F0"/>
    <w:rsid w:val="008E1081"/>
    <w:rsid w:val="009232F4"/>
    <w:rsid w:val="009B3F58"/>
    <w:rsid w:val="00AA3D8A"/>
    <w:rsid w:val="00AF6D72"/>
    <w:rsid w:val="00B859C8"/>
    <w:rsid w:val="00BB783B"/>
    <w:rsid w:val="00BC4F9F"/>
    <w:rsid w:val="00CF1F52"/>
    <w:rsid w:val="00CF2F96"/>
    <w:rsid w:val="00D146E8"/>
    <w:rsid w:val="00E83832"/>
    <w:rsid w:val="00FA4D33"/>
    <w:rsid w:val="00FC5E44"/>
    <w:rsid w:val="00FE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83B"/>
  </w:style>
  <w:style w:type="paragraph" w:styleId="Footer">
    <w:name w:val="footer"/>
    <w:basedOn w:val="Normal"/>
    <w:link w:val="FooterChar"/>
    <w:uiPriority w:val="99"/>
    <w:semiHidden/>
    <w:unhideWhenUsed/>
    <w:rsid w:val="00BB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83B"/>
  </w:style>
  <w:style w:type="paragraph" w:styleId="ListParagraph">
    <w:name w:val="List Paragraph"/>
    <w:basedOn w:val="Normal"/>
    <w:uiPriority w:val="34"/>
    <w:qFormat/>
    <w:rsid w:val="00332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bridgetarend</dc:creator>
  <cp:lastModifiedBy>bridget.arend</cp:lastModifiedBy>
  <cp:revision>9</cp:revision>
  <cp:lastPrinted>2012-11-09T18:29:00Z</cp:lastPrinted>
  <dcterms:created xsi:type="dcterms:W3CDTF">2012-11-26T22:42:00Z</dcterms:created>
  <dcterms:modified xsi:type="dcterms:W3CDTF">2012-12-04T22:22:00Z</dcterms:modified>
</cp:coreProperties>
</file>