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F91BC" w14:textId="77777777" w:rsidR="00732D2F" w:rsidRDefault="005D7D12">
      <w:pPr>
        <w:spacing w:after="0" w:line="259" w:lineRule="auto"/>
        <w:ind w:left="0" w:firstLine="0"/>
      </w:pPr>
      <w:r>
        <w:rPr>
          <w:rFonts w:ascii="Times New Roman" w:eastAsia="Times New Roman" w:hAnsi="Times New Roman" w:cs="Times New Roman"/>
          <w:sz w:val="24"/>
        </w:rPr>
        <w:t xml:space="preserve"> </w:t>
      </w:r>
    </w:p>
    <w:p w14:paraId="6D069FE0" w14:textId="77777777" w:rsidR="00732D2F" w:rsidRDefault="005D7D12">
      <w:pPr>
        <w:spacing w:after="0" w:line="259" w:lineRule="auto"/>
        <w:ind w:left="109" w:firstLine="0"/>
        <w:jc w:val="center"/>
      </w:pPr>
      <w:r>
        <w:rPr>
          <w:rFonts w:ascii="Times New Roman" w:eastAsia="Times New Roman" w:hAnsi="Times New Roman" w:cs="Times New Roman"/>
          <w:b/>
          <w:sz w:val="24"/>
        </w:rPr>
        <w:t xml:space="preserve"> </w:t>
      </w:r>
    </w:p>
    <w:p w14:paraId="323058A0" w14:textId="77777777" w:rsidR="00732D2F" w:rsidRDefault="005D7D12">
      <w:pPr>
        <w:spacing w:after="0" w:line="259" w:lineRule="auto"/>
        <w:ind w:left="60" w:right="5"/>
        <w:jc w:val="center"/>
      </w:pPr>
      <w:r>
        <w:rPr>
          <w:b/>
          <w:sz w:val="24"/>
        </w:rPr>
        <w:t>Chemistry of the Elements Laboratory</w:t>
      </w:r>
      <w:r>
        <w:rPr>
          <w:sz w:val="24"/>
        </w:rPr>
        <w:t xml:space="preserve"> </w:t>
      </w:r>
    </w:p>
    <w:p w14:paraId="03C4BC88" w14:textId="77777777" w:rsidR="00732D2F" w:rsidRDefault="005D7D12">
      <w:pPr>
        <w:spacing w:after="0" w:line="259" w:lineRule="auto"/>
        <w:ind w:left="60"/>
        <w:jc w:val="center"/>
      </w:pPr>
      <w:r>
        <w:rPr>
          <w:b/>
          <w:sz w:val="24"/>
        </w:rPr>
        <w:t>CHEM 2141</w:t>
      </w:r>
      <w:r>
        <w:rPr>
          <w:sz w:val="24"/>
        </w:rPr>
        <w:t xml:space="preserve"> </w:t>
      </w:r>
    </w:p>
    <w:p w14:paraId="2D816F0B" w14:textId="77777777" w:rsidR="00732D2F" w:rsidRDefault="00806E97">
      <w:pPr>
        <w:spacing w:after="0" w:line="259" w:lineRule="auto"/>
        <w:ind w:left="60" w:right="3"/>
        <w:jc w:val="center"/>
      </w:pPr>
      <w:r>
        <w:rPr>
          <w:b/>
          <w:sz w:val="24"/>
        </w:rPr>
        <w:t>Summer</w:t>
      </w:r>
      <w:r w:rsidR="005D7D12">
        <w:rPr>
          <w:b/>
          <w:sz w:val="24"/>
        </w:rPr>
        <w:t xml:space="preserve">, 2020 </w:t>
      </w:r>
    </w:p>
    <w:p w14:paraId="598DD754" w14:textId="77777777" w:rsidR="00732D2F" w:rsidRDefault="005D7D12">
      <w:pPr>
        <w:spacing w:after="0" w:line="259" w:lineRule="auto"/>
        <w:ind w:left="103" w:firstLine="0"/>
        <w:jc w:val="center"/>
      </w:pPr>
      <w:r>
        <w:rPr>
          <w:b/>
          <w:sz w:val="24"/>
        </w:rPr>
        <w:t xml:space="preserve"> </w:t>
      </w:r>
    </w:p>
    <w:p w14:paraId="318AA5A8" w14:textId="0D6BE22A" w:rsidR="00732D2F" w:rsidRDefault="00A1078F">
      <w:pPr>
        <w:spacing w:after="56" w:line="240" w:lineRule="auto"/>
        <w:ind w:left="0" w:firstLine="0"/>
      </w:pPr>
      <w:r>
        <w:rPr>
          <w:i/>
          <w:sz w:val="18"/>
        </w:rPr>
        <w:t>We</w:t>
      </w:r>
      <w:r w:rsidR="005D7D12">
        <w:rPr>
          <w:i/>
          <w:sz w:val="18"/>
        </w:rPr>
        <w:t xml:space="preserve"> fully recognize it is difficult to teach laboratory techniques on a computer. The things we will do this quarter are by no means a substitute for actual hands-on chemistry. What we will attempt to do is provide an environment where you are free to make decisions and observations that are similar to what you might experience in an actual laboratory setting. More emphasis will be placed on developing the skills to make these observations as well as analyzing and interpreting data. We will also learn to better interleave the theoretical and conceptual aspects of chemistry with its experimental side.  </w:t>
      </w:r>
    </w:p>
    <w:p w14:paraId="2F01E657" w14:textId="77777777" w:rsidR="00732D2F" w:rsidRDefault="005D7D12">
      <w:pPr>
        <w:spacing w:after="0" w:line="259" w:lineRule="auto"/>
        <w:ind w:left="103" w:firstLine="0"/>
        <w:jc w:val="center"/>
      </w:pPr>
      <w:r>
        <w:rPr>
          <w:sz w:val="24"/>
        </w:rPr>
        <w:t xml:space="preserve"> </w:t>
      </w:r>
    </w:p>
    <w:p w14:paraId="76EE55F1" w14:textId="508A87AA" w:rsidR="00732D2F" w:rsidRDefault="005D7D12">
      <w:pPr>
        <w:tabs>
          <w:tab w:val="center" w:pos="2109"/>
        </w:tabs>
        <w:ind w:left="-15" w:firstLine="0"/>
      </w:pPr>
      <w:r>
        <w:rPr>
          <w:b/>
        </w:rPr>
        <w:t>Instructor</w:t>
      </w:r>
      <w:r>
        <w:t xml:space="preserve">:  </w:t>
      </w:r>
      <w:r>
        <w:tab/>
      </w:r>
      <w:r w:rsidR="00806E97">
        <w:t>Dr. Wells</w:t>
      </w:r>
      <w:r w:rsidR="00E04D50">
        <w:t xml:space="preserve"> (Author)</w:t>
      </w:r>
      <w:r>
        <w:t xml:space="preserve"> </w:t>
      </w:r>
      <w:r w:rsidR="0099774D">
        <w:tab/>
      </w:r>
      <w:r w:rsidR="0099774D">
        <w:tab/>
      </w:r>
      <w:r w:rsidR="00E04D50">
        <w:t xml:space="preserve"> </w:t>
      </w:r>
      <w:r w:rsidR="00806E97">
        <w:t>Dr. Verl</w:t>
      </w:r>
      <w:r w:rsidR="00EB5B48">
        <w:t xml:space="preserve"> (Instructor)</w:t>
      </w:r>
    </w:p>
    <w:p w14:paraId="3064038D" w14:textId="137393F0" w:rsidR="00732D2F" w:rsidRDefault="005D7D12" w:rsidP="0099774D">
      <w:pPr>
        <w:spacing w:after="0" w:line="259" w:lineRule="auto"/>
        <w:ind w:firstLine="710"/>
      </w:pPr>
      <w:r>
        <w:t xml:space="preserve"> </w:t>
      </w:r>
      <w:r w:rsidR="0099774D">
        <w:tab/>
      </w:r>
      <w:r>
        <w:rPr>
          <w:color w:val="0000FF"/>
          <w:u w:val="single" w:color="0000FF"/>
        </w:rPr>
        <w:t>todd.wells@du.edu</w:t>
      </w:r>
      <w:r>
        <w:t xml:space="preserve"> </w:t>
      </w:r>
      <w:r w:rsidR="0099774D">
        <w:t xml:space="preserve">, </w:t>
      </w:r>
      <w:r w:rsidR="0099774D">
        <w:tab/>
      </w:r>
      <w:r w:rsidR="0099774D">
        <w:tab/>
      </w:r>
      <w:hyperlink r:id="rId5" w:history="1">
        <w:r w:rsidR="0099774D" w:rsidRPr="006F0F9A">
          <w:rPr>
            <w:rStyle w:val="Hyperlink"/>
          </w:rPr>
          <w:t>bmurugav@du.edu</w:t>
        </w:r>
      </w:hyperlink>
    </w:p>
    <w:p w14:paraId="07E8FB96" w14:textId="7E127D9F" w:rsidR="00732D2F" w:rsidRDefault="005D7D12">
      <w:pPr>
        <w:ind w:left="1450"/>
        <w:rPr>
          <w:color w:val="0000FF"/>
        </w:rPr>
      </w:pPr>
      <w:r>
        <w:t>Seeley G. Mudd 130</w:t>
      </w:r>
      <w:r w:rsidR="0099774D">
        <w:rPr>
          <w:color w:val="0000FF"/>
        </w:rPr>
        <w:tab/>
      </w:r>
      <w:r w:rsidR="0099774D">
        <w:rPr>
          <w:color w:val="0000FF"/>
        </w:rPr>
        <w:tab/>
        <w:t>Olin 209</w:t>
      </w:r>
    </w:p>
    <w:p w14:paraId="266A443C" w14:textId="77777777" w:rsidR="00B60D33" w:rsidRDefault="00B60D33">
      <w:pPr>
        <w:ind w:left="1450"/>
      </w:pPr>
      <w:bookmarkStart w:id="0" w:name="_GoBack"/>
      <w:bookmarkEnd w:id="0"/>
    </w:p>
    <w:p w14:paraId="7EC454C6" w14:textId="77777777" w:rsidR="00EB5B48" w:rsidRDefault="005D7D12">
      <w:pPr>
        <w:ind w:left="-5"/>
      </w:pPr>
      <w:r>
        <w:rPr>
          <w:b/>
        </w:rPr>
        <w:t xml:space="preserve">Teaching Assistants: </w:t>
      </w:r>
      <w:r>
        <w:t>There will be a Graduate Teaching Assistant (GTA) for each lab section.</w:t>
      </w:r>
    </w:p>
    <w:p w14:paraId="10086849" w14:textId="5AE0D7D1" w:rsidR="00732D2F" w:rsidRDefault="005D7D12">
      <w:pPr>
        <w:ind w:left="-5"/>
      </w:pPr>
      <w:r>
        <w:t xml:space="preserve">  </w:t>
      </w:r>
    </w:p>
    <w:p w14:paraId="2D95743D" w14:textId="77777777" w:rsidR="00732D2F" w:rsidRDefault="005D7D12">
      <w:pPr>
        <w:spacing w:after="0" w:line="259" w:lineRule="auto"/>
        <w:ind w:left="0" w:firstLine="0"/>
      </w:pPr>
      <w:r>
        <w:t xml:space="preserve"> </w:t>
      </w:r>
    </w:p>
    <w:p w14:paraId="6C97F120" w14:textId="77777777" w:rsidR="00732D2F" w:rsidRDefault="005D7D12">
      <w:pPr>
        <w:ind w:left="-5"/>
      </w:pPr>
      <w:r>
        <w:rPr>
          <w:b/>
        </w:rPr>
        <w:t>Laboratory Manual</w:t>
      </w:r>
      <w:r>
        <w:t xml:space="preserve"> – Available on the CHEM 2141 CANVAS website.  </w:t>
      </w:r>
    </w:p>
    <w:p w14:paraId="1C0A4726" w14:textId="77777777" w:rsidR="00732D2F" w:rsidRDefault="005D7D12">
      <w:pPr>
        <w:spacing w:after="0" w:line="259" w:lineRule="auto"/>
        <w:ind w:left="0" w:firstLine="0"/>
      </w:pPr>
      <w:r>
        <w:t xml:space="preserve"> </w:t>
      </w:r>
    </w:p>
    <w:p w14:paraId="51582D48" w14:textId="77777777" w:rsidR="00732D2F" w:rsidRDefault="005D7D12">
      <w:pPr>
        <w:ind w:left="-5"/>
      </w:pPr>
      <w:r>
        <w:rPr>
          <w:b/>
        </w:rPr>
        <w:t xml:space="preserve">Lab Notebook </w:t>
      </w:r>
      <w:r>
        <w:t xml:space="preserve">– It is a good idea to record all observations, data, and calculations in a notebook just as you would if you were attending an actual lab. You will be supplied representative data at times during the quarter. This data will be uploaded on to Canvas and will be easily accessible. </w:t>
      </w:r>
    </w:p>
    <w:p w14:paraId="3ECE1100" w14:textId="77777777" w:rsidR="00732D2F" w:rsidRDefault="005D7D12">
      <w:pPr>
        <w:spacing w:after="0" w:line="259" w:lineRule="auto"/>
        <w:ind w:left="0" w:firstLine="0"/>
      </w:pPr>
      <w:r>
        <w:t xml:space="preserve"> </w:t>
      </w:r>
    </w:p>
    <w:p w14:paraId="026F11C8" w14:textId="77777777" w:rsidR="00732D2F" w:rsidRDefault="005D7D12">
      <w:pPr>
        <w:ind w:left="-5"/>
      </w:pPr>
      <w:r>
        <w:t xml:space="preserve">CHEM 2131, Chemistry of the Elements, (the lecture course) is a co-requisite for CHEM 2141 (the lab course) and students who register for 2141 are also expected to register for 2131. </w:t>
      </w:r>
    </w:p>
    <w:p w14:paraId="7A09E4E4" w14:textId="77777777" w:rsidR="00732D2F" w:rsidRDefault="005D7D12">
      <w:pPr>
        <w:spacing w:after="0" w:line="259" w:lineRule="auto"/>
        <w:ind w:left="0" w:firstLine="0"/>
      </w:pPr>
      <w:r>
        <w:t xml:space="preserve"> </w:t>
      </w:r>
    </w:p>
    <w:p w14:paraId="689F0AB8" w14:textId="77777777" w:rsidR="00732D2F" w:rsidRDefault="005D7D12">
      <w:pPr>
        <w:pStyle w:val="Heading1"/>
        <w:tabs>
          <w:tab w:val="center" w:pos="2655"/>
          <w:tab w:val="center" w:pos="8184"/>
        </w:tabs>
        <w:ind w:left="0" w:firstLine="0"/>
      </w:pPr>
      <w:r>
        <w:t>Week</w:t>
      </w:r>
      <w:r>
        <w:rPr>
          <w:b w:val="0"/>
        </w:rPr>
        <w:t xml:space="preserve"> </w:t>
      </w:r>
      <w:r>
        <w:rPr>
          <w:b w:val="0"/>
        </w:rPr>
        <w:tab/>
      </w:r>
      <w:r>
        <w:t>Experiment</w:t>
      </w:r>
      <w:r>
        <w:rPr>
          <w:b w:val="0"/>
        </w:rPr>
        <w:t xml:space="preserve"> </w:t>
      </w:r>
      <w:r>
        <w:rPr>
          <w:b w:val="0"/>
        </w:rPr>
        <w:tab/>
      </w:r>
      <w:r>
        <w:t xml:space="preserve">Type* </w:t>
      </w:r>
    </w:p>
    <w:p w14:paraId="386B2A68" w14:textId="77777777" w:rsidR="00732D2F" w:rsidRDefault="005D7D12">
      <w:pPr>
        <w:spacing w:after="40" w:line="259" w:lineRule="auto"/>
        <w:ind w:left="0" w:firstLine="0"/>
      </w:pPr>
      <w:r>
        <w:rPr>
          <w:noProof/>
          <w:sz w:val="22"/>
        </w:rPr>
        <mc:AlternateContent>
          <mc:Choice Requires="wpg">
            <w:drawing>
              <wp:inline distT="0" distB="0" distL="0" distR="0" wp14:anchorId="311AC208" wp14:editId="6A926A92">
                <wp:extent cx="5883605" cy="6096"/>
                <wp:effectExtent l="0" t="0" r="0" b="0"/>
                <wp:docPr id="8053" name="Group 8053"/>
                <wp:cNvGraphicFramePr/>
                <a:graphic xmlns:a="http://schemas.openxmlformats.org/drawingml/2006/main">
                  <a:graphicData uri="http://schemas.microsoft.com/office/word/2010/wordprocessingGroup">
                    <wpg:wgp>
                      <wpg:cNvGrpSpPr/>
                      <wpg:grpSpPr>
                        <a:xfrm>
                          <a:off x="0" y="0"/>
                          <a:ext cx="5883605" cy="6096"/>
                          <a:chOff x="0" y="0"/>
                          <a:chExt cx="5883605" cy="6096"/>
                        </a:xfrm>
                      </wpg:grpSpPr>
                      <wps:wsp>
                        <wps:cNvPr id="9076" name="Shape 9076"/>
                        <wps:cNvSpPr/>
                        <wps:spPr>
                          <a:xfrm>
                            <a:off x="0" y="0"/>
                            <a:ext cx="1315212" cy="9144"/>
                          </a:xfrm>
                          <a:custGeom>
                            <a:avLst/>
                            <a:gdLst/>
                            <a:ahLst/>
                            <a:cxnLst/>
                            <a:rect l="0" t="0" r="0" b="0"/>
                            <a:pathLst>
                              <a:path w="1315212" h="9144">
                                <a:moveTo>
                                  <a:pt x="0" y="0"/>
                                </a:moveTo>
                                <a:lnTo>
                                  <a:pt x="1315212" y="0"/>
                                </a:lnTo>
                                <a:lnTo>
                                  <a:pt x="1315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7" name="Shape 9077"/>
                        <wps:cNvSpPr/>
                        <wps:spPr>
                          <a:xfrm>
                            <a:off x="13151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8" name="Shape 9078"/>
                        <wps:cNvSpPr/>
                        <wps:spPr>
                          <a:xfrm>
                            <a:off x="1321257" y="0"/>
                            <a:ext cx="3647821" cy="9144"/>
                          </a:xfrm>
                          <a:custGeom>
                            <a:avLst/>
                            <a:gdLst/>
                            <a:ahLst/>
                            <a:cxnLst/>
                            <a:rect l="0" t="0" r="0" b="0"/>
                            <a:pathLst>
                              <a:path w="3647821" h="9144">
                                <a:moveTo>
                                  <a:pt x="0" y="0"/>
                                </a:moveTo>
                                <a:lnTo>
                                  <a:pt x="3647821" y="0"/>
                                </a:lnTo>
                                <a:lnTo>
                                  <a:pt x="3647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9" name="Shape 9079"/>
                        <wps:cNvSpPr/>
                        <wps:spPr>
                          <a:xfrm>
                            <a:off x="49692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0" name="Shape 9080"/>
                        <wps:cNvSpPr/>
                        <wps:spPr>
                          <a:xfrm>
                            <a:off x="4975301" y="0"/>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53" style="width:463.276pt;height:0.47998pt;mso-position-horizontal-relative:char;mso-position-vertical-relative:line" coordsize="58836,60">
                <v:shape id="Shape 9081" style="position:absolute;width:13152;height:91;left:0;top:0;" coordsize="1315212,9144" path="m0,0l1315212,0l1315212,9144l0,9144l0,0">
                  <v:stroke weight="0pt" endcap="flat" joinstyle="miter" miterlimit="10" on="false" color="#000000" opacity="0"/>
                  <v:fill on="true" color="#000000"/>
                </v:shape>
                <v:shape id="Shape 9082" style="position:absolute;width:91;height:91;left:13151;top:0;" coordsize="9144,9144" path="m0,0l9144,0l9144,9144l0,9144l0,0">
                  <v:stroke weight="0pt" endcap="flat" joinstyle="miter" miterlimit="10" on="false" color="#000000" opacity="0"/>
                  <v:fill on="true" color="#000000"/>
                </v:shape>
                <v:shape id="Shape 9083" style="position:absolute;width:36478;height:91;left:13212;top:0;" coordsize="3647821,9144" path="m0,0l3647821,0l3647821,9144l0,9144l0,0">
                  <v:stroke weight="0pt" endcap="flat" joinstyle="miter" miterlimit="10" on="false" color="#000000" opacity="0"/>
                  <v:fill on="true" color="#000000"/>
                </v:shape>
                <v:shape id="Shape 9084" style="position:absolute;width:91;height:91;left:49692;top:0;" coordsize="9144,9144" path="m0,0l9144,0l9144,9144l0,9144l0,0">
                  <v:stroke weight="0pt" endcap="flat" joinstyle="miter" miterlimit="10" on="false" color="#000000" opacity="0"/>
                  <v:fill on="true" color="#000000"/>
                </v:shape>
                <v:shape id="Shape 9085" style="position:absolute;width:9083;height:91;left:49753;top:0;" coordsize="908304,9144" path="m0,0l908304,0l908304,9144l0,9144l0,0">
                  <v:stroke weight="0pt" endcap="flat" joinstyle="miter" miterlimit="10" on="false" color="#000000" opacity="0"/>
                  <v:fill on="true" color="#000000"/>
                </v:shape>
              </v:group>
            </w:pict>
          </mc:Fallback>
        </mc:AlternateContent>
      </w:r>
    </w:p>
    <w:tbl>
      <w:tblPr>
        <w:tblStyle w:val="TableGrid"/>
        <w:tblW w:w="9162" w:type="dxa"/>
        <w:tblInd w:w="108" w:type="dxa"/>
        <w:tblLook w:val="04A0" w:firstRow="1" w:lastRow="0" w:firstColumn="1" w:lastColumn="0" w:noHBand="0" w:noVBand="1"/>
      </w:tblPr>
      <w:tblGrid>
        <w:gridCol w:w="1242"/>
        <w:gridCol w:w="5670"/>
        <w:gridCol w:w="2250"/>
      </w:tblGrid>
      <w:tr w:rsidR="00732D2F" w14:paraId="6C7B122C" w14:textId="77777777" w:rsidTr="004D23D6">
        <w:trPr>
          <w:trHeight w:val="224"/>
        </w:trPr>
        <w:tc>
          <w:tcPr>
            <w:tcW w:w="1242" w:type="dxa"/>
            <w:tcBorders>
              <w:top w:val="nil"/>
              <w:left w:val="nil"/>
              <w:bottom w:val="nil"/>
              <w:right w:val="nil"/>
            </w:tcBorders>
          </w:tcPr>
          <w:p w14:paraId="0246B166" w14:textId="77777777" w:rsidR="00732D2F" w:rsidRDefault="00FE3534">
            <w:pPr>
              <w:spacing w:after="0" w:line="259" w:lineRule="auto"/>
              <w:ind w:left="0" w:firstLine="0"/>
            </w:pPr>
            <w:r>
              <w:t>1</w:t>
            </w:r>
            <w:r w:rsidR="005D7D12">
              <w:t xml:space="preserve"> </w:t>
            </w:r>
          </w:p>
        </w:tc>
        <w:tc>
          <w:tcPr>
            <w:tcW w:w="5670" w:type="dxa"/>
            <w:tcBorders>
              <w:top w:val="nil"/>
              <w:left w:val="nil"/>
              <w:bottom w:val="nil"/>
              <w:right w:val="nil"/>
            </w:tcBorders>
          </w:tcPr>
          <w:p w14:paraId="6D1052D2" w14:textId="77777777" w:rsidR="00732D2F" w:rsidRDefault="005D7D12">
            <w:pPr>
              <w:spacing w:after="0" w:line="259" w:lineRule="auto"/>
              <w:ind w:left="0" w:firstLine="0"/>
            </w:pPr>
            <w:r>
              <w:t xml:space="preserve">Introduction to Elements Online Lab </w:t>
            </w:r>
          </w:p>
        </w:tc>
        <w:tc>
          <w:tcPr>
            <w:tcW w:w="2250" w:type="dxa"/>
            <w:tcBorders>
              <w:top w:val="nil"/>
              <w:left w:val="nil"/>
              <w:bottom w:val="nil"/>
              <w:right w:val="nil"/>
            </w:tcBorders>
          </w:tcPr>
          <w:p w14:paraId="2646280C" w14:textId="77777777" w:rsidR="00732D2F" w:rsidRDefault="005D7D12">
            <w:pPr>
              <w:spacing w:after="0" w:line="259" w:lineRule="auto"/>
              <w:ind w:left="0" w:firstLine="0"/>
            </w:pPr>
            <w:r>
              <w:t xml:space="preserve"> </w:t>
            </w:r>
          </w:p>
        </w:tc>
      </w:tr>
      <w:tr w:rsidR="00732D2F" w14:paraId="3960E755" w14:textId="77777777" w:rsidTr="004D23D6">
        <w:trPr>
          <w:trHeight w:val="245"/>
        </w:trPr>
        <w:tc>
          <w:tcPr>
            <w:tcW w:w="1242" w:type="dxa"/>
            <w:tcBorders>
              <w:top w:val="nil"/>
              <w:left w:val="nil"/>
              <w:bottom w:val="nil"/>
              <w:right w:val="nil"/>
            </w:tcBorders>
          </w:tcPr>
          <w:p w14:paraId="48751C91" w14:textId="77777777" w:rsidR="00732D2F" w:rsidRDefault="00FE3534">
            <w:pPr>
              <w:spacing w:after="0" w:line="259" w:lineRule="auto"/>
              <w:ind w:left="0" w:firstLine="0"/>
            </w:pPr>
            <w:r>
              <w:t>1</w:t>
            </w:r>
            <w:r w:rsidR="005D7D12">
              <w:t xml:space="preserve"> </w:t>
            </w:r>
          </w:p>
        </w:tc>
        <w:tc>
          <w:tcPr>
            <w:tcW w:w="5670" w:type="dxa"/>
            <w:tcBorders>
              <w:top w:val="nil"/>
              <w:left w:val="nil"/>
              <w:bottom w:val="nil"/>
              <w:right w:val="nil"/>
            </w:tcBorders>
          </w:tcPr>
          <w:p w14:paraId="4FD5C6CF" w14:textId="77777777" w:rsidR="00732D2F" w:rsidRDefault="008F4F0D">
            <w:pPr>
              <w:spacing w:after="0" w:line="259" w:lineRule="auto"/>
              <w:ind w:left="0" w:firstLine="0"/>
            </w:pPr>
            <w:r>
              <w:t>Introduction to Computational Chemistry</w:t>
            </w:r>
            <w:r w:rsidR="005D7D12">
              <w:t xml:space="preserve"> </w:t>
            </w:r>
          </w:p>
        </w:tc>
        <w:tc>
          <w:tcPr>
            <w:tcW w:w="2250" w:type="dxa"/>
            <w:tcBorders>
              <w:top w:val="nil"/>
              <w:left w:val="nil"/>
              <w:bottom w:val="nil"/>
              <w:right w:val="nil"/>
            </w:tcBorders>
          </w:tcPr>
          <w:p w14:paraId="5738CEC3" w14:textId="77777777" w:rsidR="00732D2F" w:rsidRDefault="005D7D12" w:rsidP="004D23D6">
            <w:pPr>
              <w:spacing w:after="0" w:line="259" w:lineRule="auto"/>
              <w:ind w:left="0" w:firstLine="0"/>
              <w:jc w:val="center"/>
            </w:pPr>
            <w:r>
              <w:t>CL</w:t>
            </w:r>
          </w:p>
        </w:tc>
      </w:tr>
      <w:tr w:rsidR="00732D2F" w14:paraId="3B81221C" w14:textId="77777777" w:rsidTr="004D23D6">
        <w:trPr>
          <w:trHeight w:val="245"/>
        </w:trPr>
        <w:tc>
          <w:tcPr>
            <w:tcW w:w="1242" w:type="dxa"/>
            <w:tcBorders>
              <w:top w:val="nil"/>
              <w:left w:val="nil"/>
              <w:bottom w:val="nil"/>
              <w:right w:val="nil"/>
            </w:tcBorders>
          </w:tcPr>
          <w:p w14:paraId="55976F36" w14:textId="77777777" w:rsidR="00732D2F" w:rsidRDefault="00FE3534">
            <w:pPr>
              <w:spacing w:after="0" w:line="259" w:lineRule="auto"/>
              <w:ind w:left="0" w:firstLine="0"/>
            </w:pPr>
            <w:r>
              <w:t>1</w:t>
            </w:r>
            <w:r w:rsidR="005D7D12">
              <w:t xml:space="preserve"> </w:t>
            </w:r>
          </w:p>
        </w:tc>
        <w:tc>
          <w:tcPr>
            <w:tcW w:w="5670" w:type="dxa"/>
            <w:tcBorders>
              <w:top w:val="nil"/>
              <w:left w:val="nil"/>
              <w:bottom w:val="nil"/>
              <w:right w:val="nil"/>
            </w:tcBorders>
          </w:tcPr>
          <w:p w14:paraId="2D924176" w14:textId="77777777" w:rsidR="00732D2F" w:rsidRDefault="008F4F0D" w:rsidP="008F4F0D">
            <w:pPr>
              <w:spacing w:after="0" w:line="259" w:lineRule="auto"/>
              <w:ind w:left="0" w:firstLine="0"/>
            </w:pPr>
            <w:r>
              <w:t>Introduction to Computational Chemistry Continued</w:t>
            </w:r>
          </w:p>
        </w:tc>
        <w:tc>
          <w:tcPr>
            <w:tcW w:w="2250" w:type="dxa"/>
            <w:tcBorders>
              <w:top w:val="nil"/>
              <w:left w:val="nil"/>
              <w:bottom w:val="nil"/>
              <w:right w:val="nil"/>
            </w:tcBorders>
          </w:tcPr>
          <w:p w14:paraId="5EE61359" w14:textId="77777777" w:rsidR="00732D2F" w:rsidRDefault="002A060B" w:rsidP="004D23D6">
            <w:pPr>
              <w:spacing w:after="0" w:line="259" w:lineRule="auto"/>
              <w:ind w:left="0" w:firstLine="0"/>
              <w:jc w:val="center"/>
            </w:pPr>
            <w:r>
              <w:t>C</w:t>
            </w:r>
            <w:r w:rsidR="005D7D12">
              <w:t>L</w:t>
            </w:r>
          </w:p>
        </w:tc>
      </w:tr>
      <w:tr w:rsidR="00732D2F" w14:paraId="0845C17F" w14:textId="77777777" w:rsidTr="004D23D6">
        <w:trPr>
          <w:trHeight w:val="244"/>
        </w:trPr>
        <w:tc>
          <w:tcPr>
            <w:tcW w:w="1242" w:type="dxa"/>
            <w:tcBorders>
              <w:top w:val="nil"/>
              <w:left w:val="nil"/>
              <w:bottom w:val="nil"/>
              <w:right w:val="nil"/>
            </w:tcBorders>
          </w:tcPr>
          <w:p w14:paraId="640671C6" w14:textId="77777777" w:rsidR="00732D2F" w:rsidRDefault="00FE3534">
            <w:pPr>
              <w:spacing w:after="0" w:line="259" w:lineRule="auto"/>
              <w:ind w:left="0" w:firstLine="0"/>
            </w:pPr>
            <w:r>
              <w:t>2</w:t>
            </w:r>
            <w:r w:rsidR="005D7D12">
              <w:t xml:space="preserve"> </w:t>
            </w:r>
          </w:p>
        </w:tc>
        <w:tc>
          <w:tcPr>
            <w:tcW w:w="5670" w:type="dxa"/>
            <w:tcBorders>
              <w:top w:val="nil"/>
              <w:left w:val="nil"/>
              <w:bottom w:val="nil"/>
              <w:right w:val="nil"/>
            </w:tcBorders>
          </w:tcPr>
          <w:p w14:paraId="66479E75" w14:textId="77777777" w:rsidR="00732D2F" w:rsidRDefault="008F4F0D" w:rsidP="008F4F0D">
            <w:pPr>
              <w:spacing w:after="0" w:line="259" w:lineRule="auto"/>
              <w:ind w:left="0" w:firstLine="0"/>
            </w:pPr>
            <w:r>
              <w:t>Synthesis of Werner Cobalt Ammine Complexes</w:t>
            </w:r>
            <w:r w:rsidR="005D7D12">
              <w:t xml:space="preserve"> </w:t>
            </w:r>
          </w:p>
        </w:tc>
        <w:tc>
          <w:tcPr>
            <w:tcW w:w="2250" w:type="dxa"/>
            <w:tcBorders>
              <w:top w:val="nil"/>
              <w:left w:val="nil"/>
              <w:bottom w:val="nil"/>
              <w:right w:val="nil"/>
            </w:tcBorders>
          </w:tcPr>
          <w:p w14:paraId="6496CD10" w14:textId="77777777" w:rsidR="00732D2F" w:rsidRDefault="002A060B" w:rsidP="004D23D6">
            <w:pPr>
              <w:spacing w:after="0" w:line="259" w:lineRule="auto"/>
              <w:ind w:left="0" w:firstLine="0"/>
              <w:jc w:val="center"/>
            </w:pPr>
            <w:r>
              <w:t>A</w:t>
            </w:r>
            <w:r w:rsidR="005D7D12">
              <w:t>L</w:t>
            </w:r>
          </w:p>
        </w:tc>
      </w:tr>
      <w:tr w:rsidR="00732D2F" w14:paraId="0D116574" w14:textId="77777777" w:rsidTr="004D23D6">
        <w:trPr>
          <w:trHeight w:val="244"/>
        </w:trPr>
        <w:tc>
          <w:tcPr>
            <w:tcW w:w="1242" w:type="dxa"/>
            <w:tcBorders>
              <w:top w:val="nil"/>
              <w:left w:val="nil"/>
              <w:bottom w:val="nil"/>
              <w:right w:val="nil"/>
            </w:tcBorders>
          </w:tcPr>
          <w:p w14:paraId="771CE114" w14:textId="77777777" w:rsidR="00732D2F" w:rsidRDefault="00FE3534">
            <w:pPr>
              <w:spacing w:after="0" w:line="259" w:lineRule="auto"/>
              <w:ind w:left="0" w:firstLine="0"/>
            </w:pPr>
            <w:r>
              <w:t>2</w:t>
            </w:r>
            <w:r w:rsidR="005D7D12">
              <w:t xml:space="preserve"> </w:t>
            </w:r>
          </w:p>
        </w:tc>
        <w:tc>
          <w:tcPr>
            <w:tcW w:w="5670" w:type="dxa"/>
            <w:tcBorders>
              <w:top w:val="nil"/>
              <w:left w:val="nil"/>
              <w:bottom w:val="nil"/>
              <w:right w:val="nil"/>
            </w:tcBorders>
          </w:tcPr>
          <w:p w14:paraId="29F3A218" w14:textId="77777777" w:rsidR="00732D2F" w:rsidRDefault="008F4F0D">
            <w:pPr>
              <w:spacing w:after="0" w:line="259" w:lineRule="auto"/>
              <w:ind w:left="0" w:firstLine="0"/>
            </w:pPr>
            <w:r>
              <w:t>Exploring Optical Isomers and Crystal Field Theory Using Molecular Modelling</w:t>
            </w:r>
          </w:p>
        </w:tc>
        <w:tc>
          <w:tcPr>
            <w:tcW w:w="2250" w:type="dxa"/>
            <w:tcBorders>
              <w:top w:val="nil"/>
              <w:left w:val="nil"/>
              <w:bottom w:val="nil"/>
              <w:right w:val="nil"/>
            </w:tcBorders>
          </w:tcPr>
          <w:p w14:paraId="029E46DE" w14:textId="77777777" w:rsidR="00732D2F" w:rsidRDefault="002A060B" w:rsidP="004D23D6">
            <w:pPr>
              <w:spacing w:after="0" w:line="259" w:lineRule="auto"/>
              <w:ind w:left="0" w:firstLine="0"/>
              <w:jc w:val="center"/>
            </w:pPr>
            <w:r>
              <w:t>C</w:t>
            </w:r>
            <w:r w:rsidR="005D7D12">
              <w:t>L</w:t>
            </w:r>
          </w:p>
        </w:tc>
      </w:tr>
      <w:tr w:rsidR="008F4F0D" w14:paraId="14A1F79F" w14:textId="77777777" w:rsidTr="004D23D6">
        <w:trPr>
          <w:trHeight w:val="223"/>
        </w:trPr>
        <w:tc>
          <w:tcPr>
            <w:tcW w:w="1242" w:type="dxa"/>
            <w:tcBorders>
              <w:top w:val="nil"/>
              <w:left w:val="nil"/>
              <w:bottom w:val="nil"/>
              <w:right w:val="nil"/>
            </w:tcBorders>
          </w:tcPr>
          <w:p w14:paraId="6F6DCC76" w14:textId="77777777" w:rsidR="008F4F0D" w:rsidRDefault="00FE3534" w:rsidP="008F4F0D">
            <w:pPr>
              <w:spacing w:after="0" w:line="259" w:lineRule="auto"/>
              <w:ind w:left="0" w:firstLine="0"/>
            </w:pPr>
            <w:r>
              <w:t>2</w:t>
            </w:r>
          </w:p>
        </w:tc>
        <w:tc>
          <w:tcPr>
            <w:tcW w:w="5670" w:type="dxa"/>
            <w:tcBorders>
              <w:top w:val="nil"/>
              <w:left w:val="nil"/>
              <w:bottom w:val="nil"/>
              <w:right w:val="nil"/>
            </w:tcBorders>
          </w:tcPr>
          <w:p w14:paraId="6249B9FA" w14:textId="77777777" w:rsidR="008F4F0D" w:rsidRDefault="002A060B" w:rsidP="008F4F0D">
            <w:pPr>
              <w:spacing w:after="0" w:line="259" w:lineRule="auto"/>
              <w:ind w:left="0" w:firstLine="0"/>
            </w:pPr>
            <w:r>
              <w:t>Synthesis and Characterization of Al(</w:t>
            </w:r>
            <w:proofErr w:type="spellStart"/>
            <w:r>
              <w:t>acac</w:t>
            </w:r>
            <w:proofErr w:type="spellEnd"/>
            <w:r>
              <w:t>)</w:t>
            </w:r>
            <w:r w:rsidRPr="002A060B">
              <w:rPr>
                <w:vertAlign w:val="subscript"/>
              </w:rPr>
              <w:t>3</w:t>
            </w:r>
            <w:r>
              <w:t xml:space="preserve"> and Co(</w:t>
            </w:r>
            <w:proofErr w:type="spellStart"/>
            <w:r>
              <w:t>acac</w:t>
            </w:r>
            <w:proofErr w:type="spellEnd"/>
            <w:r>
              <w:t>)</w:t>
            </w:r>
            <w:r w:rsidRPr="002A060B">
              <w:rPr>
                <w:vertAlign w:val="subscript"/>
              </w:rPr>
              <w:t>3</w:t>
            </w:r>
          </w:p>
        </w:tc>
        <w:tc>
          <w:tcPr>
            <w:tcW w:w="2250" w:type="dxa"/>
            <w:tcBorders>
              <w:top w:val="nil"/>
              <w:left w:val="nil"/>
              <w:bottom w:val="nil"/>
              <w:right w:val="nil"/>
            </w:tcBorders>
          </w:tcPr>
          <w:p w14:paraId="417084C3" w14:textId="77777777" w:rsidR="008F4F0D" w:rsidRDefault="002A060B" w:rsidP="004D23D6">
            <w:pPr>
              <w:spacing w:after="0" w:line="259" w:lineRule="auto"/>
              <w:ind w:left="0" w:firstLine="0"/>
              <w:jc w:val="center"/>
            </w:pPr>
            <w:r>
              <w:t>A</w:t>
            </w:r>
            <w:r w:rsidR="008F4F0D">
              <w:t>L</w:t>
            </w:r>
          </w:p>
        </w:tc>
      </w:tr>
      <w:tr w:rsidR="008F4F0D" w14:paraId="71C2ABA8" w14:textId="77777777" w:rsidTr="004D23D6">
        <w:trPr>
          <w:trHeight w:val="244"/>
        </w:trPr>
        <w:tc>
          <w:tcPr>
            <w:tcW w:w="1242" w:type="dxa"/>
            <w:tcBorders>
              <w:top w:val="nil"/>
              <w:left w:val="nil"/>
              <w:bottom w:val="nil"/>
              <w:right w:val="nil"/>
            </w:tcBorders>
          </w:tcPr>
          <w:p w14:paraId="24A54CE1" w14:textId="77777777" w:rsidR="008F4F0D" w:rsidRDefault="00FE3534" w:rsidP="008F4F0D">
            <w:pPr>
              <w:spacing w:after="0" w:line="259" w:lineRule="auto"/>
              <w:ind w:left="0" w:firstLine="0"/>
            </w:pPr>
            <w:r>
              <w:t>3</w:t>
            </w:r>
            <w:r w:rsidR="008F4F0D">
              <w:t xml:space="preserve"> </w:t>
            </w:r>
          </w:p>
        </w:tc>
        <w:tc>
          <w:tcPr>
            <w:tcW w:w="5670" w:type="dxa"/>
            <w:tcBorders>
              <w:top w:val="nil"/>
              <w:left w:val="nil"/>
              <w:bottom w:val="nil"/>
              <w:right w:val="nil"/>
            </w:tcBorders>
          </w:tcPr>
          <w:p w14:paraId="74831D77" w14:textId="77777777" w:rsidR="008F4F0D" w:rsidRDefault="008F4F0D" w:rsidP="008F4F0D">
            <w:pPr>
              <w:spacing w:after="0" w:line="259" w:lineRule="auto"/>
              <w:ind w:left="0" w:firstLine="0"/>
            </w:pPr>
            <w:r>
              <w:t xml:space="preserve">Synthesis and Titration of </w:t>
            </w:r>
            <w:proofErr w:type="spellStart"/>
            <w:r>
              <w:t>Aquapentaamminecobalt</w:t>
            </w:r>
            <w:proofErr w:type="spellEnd"/>
            <w:r>
              <w:t xml:space="preserve">(III) Nitrate </w:t>
            </w:r>
          </w:p>
        </w:tc>
        <w:tc>
          <w:tcPr>
            <w:tcW w:w="2250" w:type="dxa"/>
            <w:tcBorders>
              <w:top w:val="nil"/>
              <w:left w:val="nil"/>
              <w:bottom w:val="nil"/>
              <w:right w:val="nil"/>
            </w:tcBorders>
          </w:tcPr>
          <w:p w14:paraId="650E543E" w14:textId="77777777" w:rsidR="008F4F0D" w:rsidRDefault="002A060B" w:rsidP="004D23D6">
            <w:pPr>
              <w:spacing w:after="0" w:line="259" w:lineRule="auto"/>
              <w:ind w:left="0" w:firstLine="0"/>
              <w:jc w:val="center"/>
            </w:pPr>
            <w:r>
              <w:t>AL</w:t>
            </w:r>
          </w:p>
        </w:tc>
      </w:tr>
      <w:tr w:rsidR="008F4F0D" w14:paraId="444F05A4" w14:textId="77777777" w:rsidTr="004D23D6">
        <w:trPr>
          <w:trHeight w:val="245"/>
        </w:trPr>
        <w:tc>
          <w:tcPr>
            <w:tcW w:w="1242" w:type="dxa"/>
            <w:tcBorders>
              <w:top w:val="nil"/>
              <w:left w:val="nil"/>
              <w:bottom w:val="nil"/>
              <w:right w:val="nil"/>
            </w:tcBorders>
          </w:tcPr>
          <w:p w14:paraId="544043C4" w14:textId="77777777" w:rsidR="008F4F0D" w:rsidRDefault="00FE3534" w:rsidP="008F4F0D">
            <w:pPr>
              <w:spacing w:after="0" w:line="259" w:lineRule="auto"/>
              <w:ind w:left="0" w:firstLine="0"/>
            </w:pPr>
            <w:r>
              <w:t>3</w:t>
            </w:r>
            <w:r w:rsidR="008F4F0D">
              <w:t xml:space="preserve"> </w:t>
            </w:r>
          </w:p>
        </w:tc>
        <w:tc>
          <w:tcPr>
            <w:tcW w:w="5670" w:type="dxa"/>
            <w:tcBorders>
              <w:top w:val="nil"/>
              <w:left w:val="nil"/>
              <w:bottom w:val="nil"/>
              <w:right w:val="nil"/>
            </w:tcBorders>
          </w:tcPr>
          <w:p w14:paraId="40749A3C" w14:textId="77777777" w:rsidR="008F4F0D" w:rsidRDefault="008F4F0D" w:rsidP="008F4F0D">
            <w:pPr>
              <w:spacing w:after="0" w:line="259" w:lineRule="auto"/>
              <w:ind w:left="0" w:firstLine="0"/>
            </w:pPr>
            <w:r>
              <w:t xml:space="preserve">Metals in Biochemistry – What do these results mean to you? </w:t>
            </w:r>
          </w:p>
        </w:tc>
        <w:tc>
          <w:tcPr>
            <w:tcW w:w="2250" w:type="dxa"/>
            <w:tcBorders>
              <w:top w:val="nil"/>
              <w:left w:val="nil"/>
              <w:bottom w:val="nil"/>
              <w:right w:val="nil"/>
            </w:tcBorders>
          </w:tcPr>
          <w:p w14:paraId="544DB614" w14:textId="77777777" w:rsidR="008F4F0D" w:rsidRDefault="002A060B" w:rsidP="004D23D6">
            <w:pPr>
              <w:spacing w:after="0" w:line="259" w:lineRule="auto"/>
              <w:ind w:left="0" w:firstLine="0"/>
              <w:jc w:val="center"/>
            </w:pPr>
            <w:r>
              <w:t>L</w:t>
            </w:r>
            <w:r w:rsidR="008F4F0D">
              <w:t>L</w:t>
            </w:r>
          </w:p>
        </w:tc>
      </w:tr>
      <w:tr w:rsidR="008F4F0D" w14:paraId="28FB1E54" w14:textId="77777777" w:rsidTr="004D23D6">
        <w:trPr>
          <w:trHeight w:val="224"/>
        </w:trPr>
        <w:tc>
          <w:tcPr>
            <w:tcW w:w="1242" w:type="dxa"/>
            <w:tcBorders>
              <w:top w:val="nil"/>
              <w:left w:val="nil"/>
              <w:bottom w:val="nil"/>
              <w:right w:val="nil"/>
            </w:tcBorders>
          </w:tcPr>
          <w:p w14:paraId="26983F65" w14:textId="77777777" w:rsidR="008F4F0D" w:rsidRDefault="00FE3534" w:rsidP="008F4F0D">
            <w:pPr>
              <w:spacing w:after="0" w:line="259" w:lineRule="auto"/>
              <w:ind w:left="0" w:firstLine="0"/>
            </w:pPr>
            <w:r>
              <w:t>3</w:t>
            </w:r>
            <w:r w:rsidR="008F4F0D">
              <w:t xml:space="preserve"> </w:t>
            </w:r>
          </w:p>
        </w:tc>
        <w:tc>
          <w:tcPr>
            <w:tcW w:w="5670" w:type="dxa"/>
            <w:tcBorders>
              <w:top w:val="nil"/>
              <w:left w:val="nil"/>
              <w:bottom w:val="nil"/>
              <w:right w:val="nil"/>
            </w:tcBorders>
          </w:tcPr>
          <w:p w14:paraId="39C4BEDD" w14:textId="77777777" w:rsidR="008F4F0D" w:rsidRDefault="008F4F0D" w:rsidP="008F4F0D">
            <w:pPr>
              <w:spacing w:after="0" w:line="259" w:lineRule="auto"/>
              <w:ind w:left="0" w:firstLine="0"/>
            </w:pPr>
            <w:r>
              <w:t>Voltaic and Concentration Cells</w:t>
            </w:r>
          </w:p>
        </w:tc>
        <w:tc>
          <w:tcPr>
            <w:tcW w:w="2250" w:type="dxa"/>
            <w:tcBorders>
              <w:top w:val="nil"/>
              <w:left w:val="nil"/>
              <w:bottom w:val="nil"/>
              <w:right w:val="nil"/>
            </w:tcBorders>
          </w:tcPr>
          <w:p w14:paraId="4BDAEE77" w14:textId="77777777" w:rsidR="008F4F0D" w:rsidRDefault="008F4F0D" w:rsidP="004D23D6">
            <w:pPr>
              <w:spacing w:after="0" w:line="259" w:lineRule="auto"/>
              <w:ind w:left="0" w:firstLine="0"/>
              <w:jc w:val="center"/>
            </w:pPr>
            <w:r>
              <w:t>AL</w:t>
            </w:r>
          </w:p>
        </w:tc>
      </w:tr>
    </w:tbl>
    <w:p w14:paraId="44C740DA" w14:textId="77777777" w:rsidR="00732D2F" w:rsidRDefault="005D7D12">
      <w:pPr>
        <w:spacing w:after="0" w:line="259" w:lineRule="auto"/>
        <w:ind w:left="720" w:firstLine="0"/>
      </w:pPr>
      <w:r>
        <w:rPr>
          <w:b/>
          <w:sz w:val="18"/>
        </w:rPr>
        <w:t xml:space="preserve"> </w:t>
      </w:r>
    </w:p>
    <w:p w14:paraId="2B0FB7D9" w14:textId="77777777" w:rsidR="00732D2F" w:rsidRDefault="005D7D12">
      <w:pPr>
        <w:pStyle w:val="Heading2"/>
      </w:pPr>
      <w:r>
        <w:t xml:space="preserve">*Lab Types </w:t>
      </w:r>
    </w:p>
    <w:p w14:paraId="150CD2B5" w14:textId="77777777" w:rsidR="00732D2F" w:rsidRDefault="005D7D12">
      <w:pPr>
        <w:spacing w:after="1" w:line="240" w:lineRule="auto"/>
        <w:ind w:left="427" w:right="360"/>
      </w:pPr>
      <w:r>
        <w:rPr>
          <w:b/>
          <w:sz w:val="18"/>
        </w:rPr>
        <w:t xml:space="preserve">CL – Computational Lab: </w:t>
      </w:r>
      <w:r>
        <w:rPr>
          <w:sz w:val="18"/>
        </w:rPr>
        <w:t xml:space="preserve">Here you will explore chemically related problems and model the structure and behavior of molecules using mathematical calculations and predictions. For the purposes of this laboratory course we will not be concerned with how the calculations are done. The software we use will do that for us. We will focus on understanding the structure of molecules and how that connects to their experimental behavior. </w:t>
      </w:r>
    </w:p>
    <w:p w14:paraId="27FC192F" w14:textId="77777777" w:rsidR="00732D2F" w:rsidRDefault="005D7D12">
      <w:pPr>
        <w:spacing w:after="1" w:line="240" w:lineRule="auto"/>
        <w:ind w:left="427" w:right="360"/>
      </w:pPr>
      <w:r>
        <w:rPr>
          <w:b/>
          <w:sz w:val="18"/>
        </w:rPr>
        <w:t xml:space="preserve">AL – Adventure Lab: </w:t>
      </w:r>
      <w:r>
        <w:rPr>
          <w:sz w:val="18"/>
        </w:rPr>
        <w:t>These adventure labs or “choose your own adventure labs” will be built around experiments done as demonstrations. However, you will not simply watch the experiment being performed from start to finish. You will have to make decisions (answer questions). What you choose will change how the experiment unfolds. It will be critical that you watch the videos carefully and record any data and observations. Use what you see and the data you are given to make your decisions and ultimately to shape the results of the experiment.</w:t>
      </w:r>
      <w:r>
        <w:rPr>
          <w:b/>
          <w:sz w:val="18"/>
        </w:rPr>
        <w:t xml:space="preserve"> </w:t>
      </w:r>
    </w:p>
    <w:p w14:paraId="0D5EF918" w14:textId="77777777" w:rsidR="00732D2F" w:rsidRDefault="005D7D12">
      <w:pPr>
        <w:spacing w:after="0" w:line="259" w:lineRule="auto"/>
        <w:ind w:left="432" w:firstLine="0"/>
      </w:pPr>
      <w:r>
        <w:rPr>
          <w:b/>
          <w:sz w:val="18"/>
        </w:rPr>
        <w:t xml:space="preserve"> </w:t>
      </w:r>
    </w:p>
    <w:p w14:paraId="0F86B91B" w14:textId="77777777" w:rsidR="00732D2F" w:rsidRDefault="005D7D12">
      <w:pPr>
        <w:spacing w:after="1" w:line="240" w:lineRule="auto"/>
        <w:ind w:left="427" w:right="360"/>
      </w:pPr>
      <w:r>
        <w:rPr>
          <w:b/>
          <w:sz w:val="18"/>
        </w:rPr>
        <w:t xml:space="preserve">VL – Virtual Lab: </w:t>
      </w:r>
      <w:r>
        <w:rPr>
          <w:sz w:val="18"/>
        </w:rPr>
        <w:t xml:space="preserve">A learning experience that attempts to simulate an authentic laboratory. The software/websites allow you to complete laboratory experiments and explore concepts and theories in a virtual setting. Sorry, this won’t be super cool virtual reality. </w:t>
      </w:r>
    </w:p>
    <w:p w14:paraId="3E77FACE" w14:textId="77777777" w:rsidR="00732D2F" w:rsidRDefault="005D7D12">
      <w:pPr>
        <w:spacing w:after="5" w:line="259" w:lineRule="auto"/>
        <w:ind w:left="0" w:firstLine="0"/>
      </w:pPr>
      <w:r>
        <w:rPr>
          <w:sz w:val="18"/>
        </w:rPr>
        <w:t xml:space="preserve"> </w:t>
      </w:r>
    </w:p>
    <w:p w14:paraId="1BDD7AF1" w14:textId="77777777" w:rsidR="00732D2F" w:rsidRDefault="005D7D12">
      <w:pPr>
        <w:ind w:left="-5"/>
      </w:pPr>
      <w:r>
        <w:rPr>
          <w:b/>
        </w:rPr>
        <w:lastRenderedPageBreak/>
        <w:t>Computers</w:t>
      </w:r>
      <w:r>
        <w:t xml:space="preserve"> - You will be using your laptop in the laboratory </w:t>
      </w:r>
      <w:r>
        <w:rPr>
          <w:rFonts w:ascii="Wingdings" w:eastAsia="Wingdings" w:hAnsi="Wingdings" w:cs="Wingdings"/>
        </w:rPr>
        <w:t></w:t>
      </w:r>
      <w:r>
        <w:t xml:space="preserve"> or you could say your laptop is the laboratory. </w:t>
      </w:r>
    </w:p>
    <w:p w14:paraId="1AC23BAE" w14:textId="77777777" w:rsidR="00732D2F" w:rsidRDefault="005D7D12">
      <w:pPr>
        <w:spacing w:after="0" w:line="259" w:lineRule="auto"/>
        <w:ind w:left="0" w:firstLine="0"/>
      </w:pPr>
      <w:r>
        <w:t xml:space="preserve"> </w:t>
      </w:r>
    </w:p>
    <w:p w14:paraId="28784AAB" w14:textId="77777777" w:rsidR="00732D2F" w:rsidRDefault="005D7D12">
      <w:pPr>
        <w:pStyle w:val="Heading1"/>
        <w:ind w:left="-5"/>
      </w:pPr>
      <w:r>
        <w:t xml:space="preserve">Safety Rules </w:t>
      </w:r>
      <w:r>
        <w:rPr>
          <w:rFonts w:ascii="Wingdings" w:eastAsia="Wingdings" w:hAnsi="Wingdings" w:cs="Wingdings"/>
          <w:b w:val="0"/>
        </w:rPr>
        <w:t></w:t>
      </w:r>
      <w:r>
        <w:rPr>
          <w:b w:val="0"/>
        </w:rPr>
        <w:t xml:space="preserve"> </w:t>
      </w:r>
    </w:p>
    <w:p w14:paraId="29D54E66" w14:textId="77777777" w:rsidR="00732D2F" w:rsidRDefault="005D7D12">
      <w:pPr>
        <w:numPr>
          <w:ilvl w:val="0"/>
          <w:numId w:val="1"/>
        </w:numPr>
        <w:spacing w:after="68"/>
        <w:ind w:hanging="360"/>
      </w:pPr>
      <w:r>
        <w:t xml:space="preserve">Always let your wrists rest on the desk in a neutral position. Use a comfortable pad to avoid flexing or extending your wrist for too long. Keep your shoulders and back relaxed. But, do not slouch. Carpal tunnel syndrome can be a debilitating condition that prevents you from gripping your smartphone. </w:t>
      </w:r>
    </w:p>
    <w:p w14:paraId="772D7572" w14:textId="77777777" w:rsidR="00732D2F" w:rsidRDefault="005D7D12">
      <w:pPr>
        <w:numPr>
          <w:ilvl w:val="0"/>
          <w:numId w:val="1"/>
        </w:numPr>
        <w:spacing w:after="70"/>
        <w:ind w:hanging="360"/>
      </w:pPr>
      <w:r>
        <w:t xml:space="preserve">Use proper lighting and minimize glare to prevent eye strain. If working in a room with fluorescent lights consider using a desk lamp instead or wear blue light blocking glasses. </w:t>
      </w:r>
    </w:p>
    <w:p w14:paraId="25FF80D0" w14:textId="77777777" w:rsidR="00732D2F" w:rsidRDefault="005D7D12">
      <w:pPr>
        <w:numPr>
          <w:ilvl w:val="0"/>
          <w:numId w:val="1"/>
        </w:numPr>
        <w:spacing w:after="68"/>
        <w:ind w:hanging="360"/>
      </w:pPr>
      <w:r>
        <w:t xml:space="preserve">Viruses, malware and other malicious software can wreak destruction and gain access to your sensitive information. But do not spray your computer with a 10% bleach solution…Internet security programs must be used at all times. </w:t>
      </w:r>
    </w:p>
    <w:p w14:paraId="55FD82B4" w14:textId="77777777" w:rsidR="00732D2F" w:rsidRDefault="005D7D12">
      <w:pPr>
        <w:numPr>
          <w:ilvl w:val="0"/>
          <w:numId w:val="1"/>
        </w:numPr>
        <w:spacing w:after="71"/>
        <w:ind w:hanging="360"/>
      </w:pPr>
      <w:r>
        <w:t xml:space="preserve">Fashion changes faster than safety guidelines can be rewritten. Think…clothing!! When using Zoom, you are beaming video of yourself out for all the world to see.  </w:t>
      </w:r>
    </w:p>
    <w:p w14:paraId="798C16BE" w14:textId="77777777" w:rsidR="00732D2F" w:rsidRDefault="005D7D12">
      <w:pPr>
        <w:numPr>
          <w:ilvl w:val="0"/>
          <w:numId w:val="1"/>
        </w:numPr>
        <w:ind w:hanging="360"/>
      </w:pPr>
      <w:r>
        <w:t xml:space="preserve">Perform and preserve backups of your computer files. Disasters do happen with computers! Like when you spill an Arnold Palmer on your laptop. </w:t>
      </w:r>
    </w:p>
    <w:p w14:paraId="0E5171AF" w14:textId="77777777" w:rsidR="00732D2F" w:rsidRDefault="005D7D12">
      <w:pPr>
        <w:spacing w:after="0" w:line="259" w:lineRule="auto"/>
        <w:ind w:left="60" w:firstLine="0"/>
      </w:pPr>
      <w:r>
        <w:t xml:space="preserve"> </w:t>
      </w:r>
    </w:p>
    <w:p w14:paraId="65830763" w14:textId="77777777" w:rsidR="00732D2F" w:rsidRDefault="005D7D12">
      <w:pPr>
        <w:ind w:left="-5"/>
      </w:pPr>
      <w:r>
        <w:rPr>
          <w:b/>
        </w:rPr>
        <w:t xml:space="preserve">Working together </w:t>
      </w:r>
      <w:r>
        <w:t xml:space="preserve">– I encourage you to collaborate with your classmates. Maybe now more than ever we will need to reach out for help. We may not be able to get together in one of the Olin labs or over in the SEC, but we can still help each other. Use Zoom or some other video conferencing platform. Worse-case scenario take a picture of what you are working on and email or text it to a friend. I helped my niece understand algebra using text messages. </w:t>
      </w:r>
    </w:p>
    <w:p w14:paraId="6EBF3F5F" w14:textId="77777777" w:rsidR="00732D2F" w:rsidRDefault="005D7D12">
      <w:pPr>
        <w:spacing w:after="0" w:line="259" w:lineRule="auto"/>
        <w:ind w:left="0" w:firstLine="0"/>
      </w:pPr>
      <w:r>
        <w:rPr>
          <w:b/>
        </w:rPr>
        <w:t xml:space="preserve"> </w:t>
      </w:r>
    </w:p>
    <w:p w14:paraId="39EF1A9F" w14:textId="77777777" w:rsidR="00732D2F" w:rsidRDefault="005D7D12">
      <w:pPr>
        <w:ind w:left="-5"/>
      </w:pPr>
      <w:r>
        <w:rPr>
          <w:b/>
        </w:rPr>
        <w:t xml:space="preserve">If you miss a lab – </w:t>
      </w:r>
      <w:r>
        <w:t xml:space="preserve">We are going to try and maintain some degree of normalcy. There is a lab scheduled for each week. The report sheet will be due the following week, just like we have done it the last two quarters. I realize you are not actually coming to lab each week, but I am also aware that illness and other life events can keep you from completing the work on time. It is your responsibility to contact me or your TA to make us aware that you need extra time. We will do our best to accommodate you. </w:t>
      </w:r>
    </w:p>
    <w:p w14:paraId="24DD0A06" w14:textId="77777777" w:rsidR="00732D2F" w:rsidRDefault="005D7D12">
      <w:pPr>
        <w:spacing w:after="0" w:line="259" w:lineRule="auto"/>
        <w:ind w:left="0" w:firstLine="0"/>
      </w:pPr>
      <w:r>
        <w:t xml:space="preserve">  </w:t>
      </w:r>
    </w:p>
    <w:p w14:paraId="4ED64DDD" w14:textId="77777777" w:rsidR="00732D2F" w:rsidRDefault="005D7D12">
      <w:pPr>
        <w:ind w:left="-5"/>
      </w:pPr>
      <w:r>
        <w:rPr>
          <w:b/>
        </w:rPr>
        <w:t xml:space="preserve">Deadlines - </w:t>
      </w:r>
      <w:r>
        <w:t xml:space="preserve">It is important that you complete you report sheets while information is fresh in your mind. They due during the week following when the lab itself is scheduled. The GTA’s will grade and return your assignments at least 24 hours before your next one is due. This will give you time to make any last minutes corrections based on feedback from the GTA’s. </w:t>
      </w:r>
      <w:r>
        <w:rPr>
          <w:b/>
        </w:rPr>
        <w:t xml:space="preserve">Late work will receive a deduction of 10% per day and will not be accepted after 4 days. </w:t>
      </w:r>
    </w:p>
    <w:p w14:paraId="0E75EE48" w14:textId="77777777" w:rsidR="00732D2F" w:rsidRDefault="005D7D12">
      <w:pPr>
        <w:spacing w:after="0" w:line="259" w:lineRule="auto"/>
        <w:ind w:left="0" w:firstLine="0"/>
      </w:pPr>
      <w:r>
        <w:rPr>
          <w:b/>
        </w:rPr>
        <w:t xml:space="preserve"> </w:t>
      </w:r>
    </w:p>
    <w:p w14:paraId="5D42EF36" w14:textId="77777777" w:rsidR="00732D2F" w:rsidRDefault="005D7D12">
      <w:pPr>
        <w:ind w:left="-5"/>
      </w:pPr>
      <w:proofErr w:type="spellStart"/>
      <w:r>
        <w:rPr>
          <w:b/>
        </w:rPr>
        <w:t>Prelabs</w:t>
      </w:r>
      <w:proofErr w:type="spellEnd"/>
      <w:r>
        <w:rPr>
          <w:b/>
        </w:rPr>
        <w:t xml:space="preserve">: </w:t>
      </w:r>
      <w:r>
        <w:t xml:space="preserve">There will be no prelab exercises this quarter. </w:t>
      </w:r>
    </w:p>
    <w:p w14:paraId="6BDFC727" w14:textId="77777777" w:rsidR="00732D2F" w:rsidRDefault="005D7D12">
      <w:pPr>
        <w:spacing w:after="0" w:line="259" w:lineRule="auto"/>
        <w:ind w:left="0" w:firstLine="0"/>
      </w:pPr>
      <w:r>
        <w:rPr>
          <w:b/>
        </w:rPr>
        <w:t xml:space="preserve"> </w:t>
      </w:r>
    </w:p>
    <w:p w14:paraId="02E80986" w14:textId="77777777" w:rsidR="00732D2F" w:rsidRDefault="005D7D12">
      <w:pPr>
        <w:ind w:left="-5"/>
      </w:pPr>
      <w:r>
        <w:rPr>
          <w:b/>
        </w:rPr>
        <w:t xml:space="preserve">Reports Sheets: </w:t>
      </w:r>
      <w:r>
        <w:t xml:space="preserve">The focus of the report sheets will (1) Communicate your observations, (2) Show how you analyzed the data including relevant calculations, (3) Interpret that data, and (3) Discuss what it means. All report sheets will be submitted through Canvas. </w:t>
      </w:r>
    </w:p>
    <w:p w14:paraId="1AC211F4" w14:textId="77777777" w:rsidR="00732D2F" w:rsidRDefault="005D7D12">
      <w:pPr>
        <w:spacing w:after="0" w:line="259" w:lineRule="auto"/>
        <w:ind w:left="0" w:firstLine="0"/>
      </w:pPr>
      <w:r>
        <w:rPr>
          <w:b/>
        </w:rPr>
        <w:t xml:space="preserve"> </w:t>
      </w:r>
    </w:p>
    <w:p w14:paraId="223780EE" w14:textId="77777777" w:rsidR="00732D2F" w:rsidRDefault="005D7D12">
      <w:pPr>
        <w:ind w:left="-5"/>
      </w:pPr>
      <w:r>
        <w:rPr>
          <w:b/>
        </w:rPr>
        <w:t xml:space="preserve">Lab Reports: </w:t>
      </w:r>
      <w:r>
        <w:t xml:space="preserve">We will be having you do writing as part of completing the report sheets. However, you will not be writing full lab reports this quarter. </w:t>
      </w:r>
    </w:p>
    <w:p w14:paraId="4659F949" w14:textId="77777777" w:rsidR="00732D2F" w:rsidRDefault="005D7D12">
      <w:pPr>
        <w:spacing w:after="0" w:line="259" w:lineRule="auto"/>
        <w:ind w:left="0" w:firstLine="0"/>
      </w:pPr>
      <w:r>
        <w:t xml:space="preserve"> </w:t>
      </w:r>
    </w:p>
    <w:p w14:paraId="04BD42A9" w14:textId="77777777" w:rsidR="00732D2F" w:rsidRDefault="005D7D12">
      <w:pPr>
        <w:pStyle w:val="Heading1"/>
        <w:ind w:left="-5"/>
      </w:pPr>
      <w:r>
        <w:t xml:space="preserve">Course Grading </w:t>
      </w:r>
      <w:r>
        <w:rPr>
          <w:b w:val="0"/>
        </w:rPr>
        <w:t xml:space="preserve"> </w:t>
      </w:r>
    </w:p>
    <w:tbl>
      <w:tblPr>
        <w:tblStyle w:val="TableGrid"/>
        <w:tblW w:w="3571" w:type="dxa"/>
        <w:tblInd w:w="720" w:type="dxa"/>
        <w:tblLook w:val="04A0" w:firstRow="1" w:lastRow="0" w:firstColumn="1" w:lastColumn="0" w:noHBand="0" w:noVBand="1"/>
      </w:tblPr>
      <w:tblGrid>
        <w:gridCol w:w="2880"/>
        <w:gridCol w:w="691"/>
      </w:tblGrid>
      <w:tr w:rsidR="00732D2F" w14:paraId="61512164" w14:textId="77777777" w:rsidTr="0085729A">
        <w:trPr>
          <w:trHeight w:val="224"/>
        </w:trPr>
        <w:tc>
          <w:tcPr>
            <w:tcW w:w="2880" w:type="dxa"/>
            <w:tcBorders>
              <w:top w:val="nil"/>
              <w:left w:val="nil"/>
              <w:bottom w:val="nil"/>
              <w:right w:val="nil"/>
            </w:tcBorders>
          </w:tcPr>
          <w:p w14:paraId="6BB2F867" w14:textId="77777777" w:rsidR="00732D2F" w:rsidRDefault="005D7D12" w:rsidP="0085729A">
            <w:pPr>
              <w:spacing w:after="0" w:line="259" w:lineRule="auto"/>
              <w:ind w:left="0" w:firstLine="0"/>
            </w:pPr>
            <w:r>
              <w:t xml:space="preserve">Adventure Labs </w:t>
            </w:r>
            <w:r w:rsidR="0085729A">
              <w:t>4 x 80</w:t>
            </w:r>
            <w:r>
              <w:t xml:space="preserve"> pts  </w:t>
            </w:r>
          </w:p>
        </w:tc>
        <w:tc>
          <w:tcPr>
            <w:tcW w:w="691" w:type="dxa"/>
            <w:tcBorders>
              <w:top w:val="nil"/>
              <w:left w:val="nil"/>
              <w:bottom w:val="nil"/>
              <w:right w:val="nil"/>
            </w:tcBorders>
          </w:tcPr>
          <w:p w14:paraId="4BF06B4C" w14:textId="77777777" w:rsidR="00732D2F" w:rsidRDefault="0085729A">
            <w:pPr>
              <w:spacing w:after="0" w:line="259" w:lineRule="auto"/>
              <w:ind w:left="0" w:firstLine="0"/>
              <w:jc w:val="both"/>
            </w:pPr>
            <w:r>
              <w:t>400</w:t>
            </w:r>
            <w:r w:rsidR="005D7D12">
              <w:t xml:space="preserve"> pts  </w:t>
            </w:r>
          </w:p>
        </w:tc>
      </w:tr>
      <w:tr w:rsidR="00732D2F" w14:paraId="4B724F3B" w14:textId="77777777">
        <w:trPr>
          <w:trHeight w:val="245"/>
        </w:trPr>
        <w:tc>
          <w:tcPr>
            <w:tcW w:w="2881" w:type="dxa"/>
            <w:tcBorders>
              <w:top w:val="nil"/>
              <w:left w:val="nil"/>
              <w:bottom w:val="nil"/>
              <w:right w:val="nil"/>
            </w:tcBorders>
          </w:tcPr>
          <w:p w14:paraId="007AF0EB" w14:textId="77777777" w:rsidR="00732D2F" w:rsidRDefault="005D7D12">
            <w:pPr>
              <w:tabs>
                <w:tab w:val="center" w:pos="2161"/>
              </w:tabs>
              <w:spacing w:after="0" w:line="259" w:lineRule="auto"/>
              <w:ind w:left="0" w:firstLine="0"/>
            </w:pPr>
            <w:r>
              <w:t xml:space="preserve">Literature Lab 1 x 80 pts </w:t>
            </w:r>
            <w:r>
              <w:tab/>
              <w:t xml:space="preserve"> </w:t>
            </w:r>
          </w:p>
        </w:tc>
        <w:tc>
          <w:tcPr>
            <w:tcW w:w="691" w:type="dxa"/>
            <w:tcBorders>
              <w:top w:val="nil"/>
              <w:left w:val="nil"/>
              <w:bottom w:val="nil"/>
              <w:right w:val="nil"/>
            </w:tcBorders>
          </w:tcPr>
          <w:p w14:paraId="077916F4" w14:textId="77777777" w:rsidR="00732D2F" w:rsidRDefault="005D7D12">
            <w:pPr>
              <w:spacing w:after="0" w:line="259" w:lineRule="auto"/>
              <w:ind w:left="0" w:firstLine="0"/>
            </w:pPr>
            <w:r>
              <w:t xml:space="preserve">80 pts </w:t>
            </w:r>
          </w:p>
        </w:tc>
      </w:tr>
      <w:tr w:rsidR="00732D2F" w14:paraId="5A2EB7D2" w14:textId="77777777" w:rsidTr="0085729A">
        <w:trPr>
          <w:trHeight w:val="224"/>
        </w:trPr>
        <w:tc>
          <w:tcPr>
            <w:tcW w:w="2880" w:type="dxa"/>
            <w:tcBorders>
              <w:top w:val="nil"/>
              <w:left w:val="nil"/>
              <w:bottom w:val="nil"/>
              <w:right w:val="nil"/>
            </w:tcBorders>
          </w:tcPr>
          <w:p w14:paraId="7B565F70" w14:textId="77777777" w:rsidR="00732D2F" w:rsidRDefault="005D7D12">
            <w:pPr>
              <w:spacing w:after="0" w:line="259" w:lineRule="auto"/>
              <w:ind w:left="0" w:firstLine="0"/>
            </w:pPr>
            <w:r>
              <w:t xml:space="preserve">Computational Labs 2 x 80 </w:t>
            </w:r>
          </w:p>
        </w:tc>
        <w:tc>
          <w:tcPr>
            <w:tcW w:w="691" w:type="dxa"/>
            <w:tcBorders>
              <w:top w:val="nil"/>
              <w:left w:val="nil"/>
              <w:bottom w:val="nil"/>
              <w:right w:val="nil"/>
            </w:tcBorders>
          </w:tcPr>
          <w:p w14:paraId="3B983B7B" w14:textId="77777777" w:rsidR="00732D2F" w:rsidRDefault="005D7D12">
            <w:pPr>
              <w:spacing w:after="0" w:line="259" w:lineRule="auto"/>
              <w:ind w:left="0" w:firstLine="0"/>
              <w:jc w:val="both"/>
            </w:pPr>
            <w:r>
              <w:t xml:space="preserve">160 pts </w:t>
            </w:r>
          </w:p>
        </w:tc>
      </w:tr>
    </w:tbl>
    <w:p w14:paraId="4D4EE0D5" w14:textId="77777777" w:rsidR="00732D2F" w:rsidRDefault="005D7D12">
      <w:pPr>
        <w:ind w:left="730"/>
      </w:pPr>
      <w:r>
        <w:t xml:space="preserve">___________________________________________  </w:t>
      </w:r>
    </w:p>
    <w:p w14:paraId="66143AA5" w14:textId="77777777" w:rsidR="00732D2F" w:rsidRDefault="005D7D12">
      <w:pPr>
        <w:tabs>
          <w:tab w:val="center" w:pos="1200"/>
          <w:tab w:val="center" w:pos="2161"/>
          <w:tab w:val="center" w:pos="2881"/>
          <w:tab w:val="center" w:pos="3953"/>
        </w:tabs>
        <w:ind w:left="0" w:firstLine="0"/>
      </w:pPr>
      <w:r>
        <w:rPr>
          <w:sz w:val="22"/>
        </w:rPr>
        <w:tab/>
      </w:r>
      <w:r>
        <w:t xml:space="preserve">Total Points </w:t>
      </w:r>
      <w:r>
        <w:tab/>
        <w:t xml:space="preserve"> </w:t>
      </w:r>
      <w:r>
        <w:tab/>
        <w:t xml:space="preserve"> </w:t>
      </w:r>
      <w:r>
        <w:tab/>
      </w:r>
      <w:r w:rsidR="0085729A">
        <w:rPr>
          <w:b/>
        </w:rPr>
        <w:t>640</w:t>
      </w:r>
      <w:r>
        <w:rPr>
          <w:b/>
        </w:rPr>
        <w:t xml:space="preserve"> pts</w:t>
      </w:r>
      <w:r>
        <w:t xml:space="preserve"> </w:t>
      </w:r>
    </w:p>
    <w:sectPr w:rsidR="00732D2F">
      <w:pgSz w:w="12240" w:h="15840"/>
      <w:pgMar w:top="725" w:right="1487" w:bottom="8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83E06"/>
    <w:multiLevelType w:val="hybridMultilevel"/>
    <w:tmpl w:val="6380B618"/>
    <w:lvl w:ilvl="0" w:tplc="2F6C8E4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E21724">
      <w:start w:val="1"/>
      <w:numFmt w:val="bullet"/>
      <w:lvlText w:val="o"/>
      <w:lvlJc w:val="left"/>
      <w:pPr>
        <w:ind w:left="1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E04B78">
      <w:start w:val="1"/>
      <w:numFmt w:val="bullet"/>
      <w:lvlText w:val="▪"/>
      <w:lvlJc w:val="left"/>
      <w:pPr>
        <w:ind w:left="1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5494A0">
      <w:start w:val="1"/>
      <w:numFmt w:val="bullet"/>
      <w:lvlText w:val="•"/>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EEF61E">
      <w:start w:val="1"/>
      <w:numFmt w:val="bullet"/>
      <w:lvlText w:val="o"/>
      <w:lvlJc w:val="left"/>
      <w:pPr>
        <w:ind w:left="3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3CDF9E">
      <w:start w:val="1"/>
      <w:numFmt w:val="bullet"/>
      <w:lvlText w:val="▪"/>
      <w:lvlJc w:val="left"/>
      <w:pPr>
        <w:ind w:left="4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DA69B2">
      <w:start w:val="1"/>
      <w:numFmt w:val="bullet"/>
      <w:lvlText w:val="•"/>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581B78">
      <w:start w:val="1"/>
      <w:numFmt w:val="bullet"/>
      <w:lvlText w:val="o"/>
      <w:lvlJc w:val="left"/>
      <w:pPr>
        <w:ind w:left="5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EA0E74">
      <w:start w:val="1"/>
      <w:numFmt w:val="bullet"/>
      <w:lvlText w:val="▪"/>
      <w:lvlJc w:val="left"/>
      <w:pPr>
        <w:ind w:left="61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2F"/>
    <w:rsid w:val="002A060B"/>
    <w:rsid w:val="004D23D6"/>
    <w:rsid w:val="005D7D12"/>
    <w:rsid w:val="00732D2F"/>
    <w:rsid w:val="00806E97"/>
    <w:rsid w:val="0085729A"/>
    <w:rsid w:val="008F4F0D"/>
    <w:rsid w:val="0099774D"/>
    <w:rsid w:val="00A1078F"/>
    <w:rsid w:val="00A20472"/>
    <w:rsid w:val="00B60D33"/>
    <w:rsid w:val="00E04D50"/>
    <w:rsid w:val="00E473F1"/>
    <w:rsid w:val="00EB5B48"/>
    <w:rsid w:val="00FE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4918"/>
  <w15:docId w15:val="{3133F525-58AB-4A90-8A04-736980F7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18" w:hanging="10"/>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9774D"/>
    <w:rPr>
      <w:color w:val="0563C1" w:themeColor="hyperlink"/>
      <w:u w:val="single"/>
    </w:rPr>
  </w:style>
  <w:style w:type="character" w:styleId="UnresolvedMention">
    <w:name w:val="Unresolved Mention"/>
    <w:basedOn w:val="DefaultParagraphFont"/>
    <w:uiPriority w:val="99"/>
    <w:semiHidden/>
    <w:unhideWhenUsed/>
    <w:rsid w:val="00997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urugav@d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Chemistry of the Elements Laboratory</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of the Elements Laboratory</dc:title>
  <dc:subject/>
  <dc:creator>Stock Room</dc:creator>
  <cp:keywords/>
  <cp:lastModifiedBy>Balasingam Murugaverl</cp:lastModifiedBy>
  <cp:revision>11</cp:revision>
  <cp:lastPrinted>2020-05-19T19:38:00Z</cp:lastPrinted>
  <dcterms:created xsi:type="dcterms:W3CDTF">2020-07-06T18:12:00Z</dcterms:created>
  <dcterms:modified xsi:type="dcterms:W3CDTF">2020-07-07T15:58:00Z</dcterms:modified>
</cp:coreProperties>
</file>