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7DFE" w14:textId="77777777" w:rsidR="00F20B49" w:rsidRPr="00B8764D" w:rsidRDefault="00F20B49" w:rsidP="00F20B49">
      <w:pPr>
        <w:jc w:val="center"/>
        <w:rPr>
          <w:rStyle w:val="markedcontent"/>
          <w:rFonts w:ascii="Garamond" w:hAnsi="Garamond" w:cstheme="minorHAnsi"/>
          <w:b/>
          <w:bCs/>
          <w:sz w:val="24"/>
          <w:szCs w:val="24"/>
        </w:rPr>
      </w:pPr>
      <w:r w:rsidRPr="00B8764D">
        <w:rPr>
          <w:rStyle w:val="markedcontent"/>
          <w:rFonts w:ascii="Garamond" w:hAnsi="Garamond" w:cstheme="minorHAnsi"/>
          <w:b/>
          <w:bCs/>
          <w:sz w:val="24"/>
          <w:szCs w:val="24"/>
        </w:rPr>
        <w:t>Queer Spanish Catholicism: Miguel de Unamuno, Teresa of Avila, and the contemporary lived experiences of LGBTQ Spanish Catholics in Madrid, Spain.</w:t>
      </w:r>
    </w:p>
    <w:p w14:paraId="0C669735" w14:textId="77777777" w:rsidR="00F20B49" w:rsidRPr="00B8764D" w:rsidRDefault="00F20B49" w:rsidP="00137AE3">
      <w:pPr>
        <w:jc w:val="center"/>
        <w:rPr>
          <w:rStyle w:val="markedcontent"/>
          <w:rFonts w:ascii="Garamond" w:hAnsi="Garamond" w:cstheme="minorHAnsi"/>
          <w:b/>
          <w:bCs/>
          <w:sz w:val="28"/>
          <w:szCs w:val="28"/>
        </w:rPr>
      </w:pPr>
    </w:p>
    <w:p w14:paraId="24158631" w14:textId="77777777" w:rsidR="00F20B49" w:rsidRPr="00B8764D" w:rsidRDefault="00F20B49" w:rsidP="00F20B49">
      <w:pPr>
        <w:jc w:val="center"/>
        <w:rPr>
          <w:rFonts w:ascii="Garamond" w:hAnsi="Garamond"/>
          <w:sz w:val="24"/>
          <w:szCs w:val="24"/>
        </w:rPr>
      </w:pPr>
    </w:p>
    <w:p w14:paraId="6AF5F233" w14:textId="18D7A65A" w:rsidR="00F20B49" w:rsidRPr="00B8764D" w:rsidRDefault="00F20B49" w:rsidP="00F20B49">
      <w:pPr>
        <w:jc w:val="center"/>
        <w:rPr>
          <w:rFonts w:ascii="Garamond" w:hAnsi="Garamond"/>
          <w:sz w:val="24"/>
          <w:szCs w:val="24"/>
        </w:rPr>
      </w:pPr>
      <w:r w:rsidRPr="00B8764D">
        <w:rPr>
          <w:rFonts w:ascii="Garamond" w:hAnsi="Garamond"/>
          <w:sz w:val="24"/>
          <w:szCs w:val="24"/>
        </w:rPr>
        <w:t>A Dissertation Proposal</w:t>
      </w:r>
    </w:p>
    <w:p w14:paraId="7859709B" w14:textId="77777777" w:rsidR="00F20B49" w:rsidRPr="00B8764D" w:rsidRDefault="00F20B49" w:rsidP="00F20B49">
      <w:pPr>
        <w:jc w:val="center"/>
        <w:rPr>
          <w:rFonts w:ascii="Garamond" w:hAnsi="Garamond"/>
          <w:sz w:val="24"/>
          <w:szCs w:val="24"/>
        </w:rPr>
      </w:pPr>
      <w:r w:rsidRPr="00B8764D">
        <w:rPr>
          <w:rFonts w:ascii="Garamond" w:hAnsi="Garamond"/>
          <w:sz w:val="24"/>
          <w:szCs w:val="24"/>
        </w:rPr>
        <w:t>Presented to the Joint Doctoral Committee of</w:t>
      </w:r>
    </w:p>
    <w:p w14:paraId="2FBF9A20" w14:textId="5C2DDCE6" w:rsidR="00F20B49" w:rsidRPr="00B8764D" w:rsidRDefault="00F20B49" w:rsidP="00F20B49">
      <w:pPr>
        <w:jc w:val="center"/>
        <w:rPr>
          <w:rFonts w:ascii="Garamond" w:hAnsi="Garamond"/>
          <w:sz w:val="24"/>
          <w:szCs w:val="24"/>
        </w:rPr>
      </w:pPr>
      <w:r w:rsidRPr="00B8764D">
        <w:rPr>
          <w:rFonts w:ascii="Garamond" w:hAnsi="Garamond"/>
          <w:sz w:val="24"/>
          <w:szCs w:val="24"/>
        </w:rPr>
        <w:t>The Iliff School of Theology and The University of Denver</w:t>
      </w:r>
    </w:p>
    <w:p w14:paraId="6488834E" w14:textId="77777777" w:rsidR="00F20B49" w:rsidRPr="00B8764D" w:rsidRDefault="00F20B49" w:rsidP="00F20B49">
      <w:pPr>
        <w:jc w:val="center"/>
        <w:rPr>
          <w:rFonts w:ascii="Garamond" w:hAnsi="Garamond"/>
          <w:sz w:val="24"/>
          <w:szCs w:val="24"/>
        </w:rPr>
      </w:pPr>
    </w:p>
    <w:p w14:paraId="642244B0" w14:textId="68C9C1D1" w:rsidR="00F20B49" w:rsidRPr="00B8764D" w:rsidRDefault="00F20B49" w:rsidP="00F20B49">
      <w:pPr>
        <w:jc w:val="center"/>
        <w:rPr>
          <w:rFonts w:ascii="Garamond" w:hAnsi="Garamond"/>
          <w:sz w:val="24"/>
          <w:szCs w:val="24"/>
        </w:rPr>
      </w:pPr>
    </w:p>
    <w:p w14:paraId="1F1D5BB9" w14:textId="77777777" w:rsidR="00F20B49" w:rsidRPr="00B8764D" w:rsidRDefault="00F20B49" w:rsidP="00F20B49">
      <w:pPr>
        <w:jc w:val="center"/>
        <w:rPr>
          <w:rFonts w:ascii="Garamond" w:hAnsi="Garamond"/>
          <w:sz w:val="24"/>
          <w:szCs w:val="24"/>
        </w:rPr>
      </w:pPr>
    </w:p>
    <w:p w14:paraId="11B20FB9" w14:textId="77777777" w:rsidR="00F20B49" w:rsidRPr="00B8764D" w:rsidRDefault="00F20B49" w:rsidP="00F20B49">
      <w:pPr>
        <w:jc w:val="center"/>
        <w:rPr>
          <w:rFonts w:ascii="Garamond" w:hAnsi="Garamond"/>
          <w:sz w:val="24"/>
          <w:szCs w:val="24"/>
        </w:rPr>
      </w:pPr>
      <w:r w:rsidRPr="00B8764D">
        <w:rPr>
          <w:rFonts w:ascii="Garamond" w:hAnsi="Garamond"/>
          <w:sz w:val="24"/>
          <w:szCs w:val="24"/>
        </w:rPr>
        <w:t>In Partial Fulfillment of the Requirements</w:t>
      </w:r>
    </w:p>
    <w:p w14:paraId="7711E261" w14:textId="77777777" w:rsidR="00F20B49" w:rsidRPr="00B8764D" w:rsidRDefault="00F20B49" w:rsidP="00F20B49">
      <w:pPr>
        <w:jc w:val="center"/>
        <w:rPr>
          <w:rFonts w:ascii="Garamond" w:hAnsi="Garamond"/>
          <w:sz w:val="24"/>
          <w:szCs w:val="24"/>
        </w:rPr>
      </w:pPr>
      <w:r w:rsidRPr="00B8764D">
        <w:rPr>
          <w:rFonts w:ascii="Garamond" w:hAnsi="Garamond"/>
          <w:sz w:val="24"/>
          <w:szCs w:val="24"/>
        </w:rPr>
        <w:t>for the Degree of Doctor of Philosophy</w:t>
      </w:r>
    </w:p>
    <w:p w14:paraId="033D3D05" w14:textId="77777777" w:rsidR="00F20B49" w:rsidRPr="00B8764D" w:rsidRDefault="00F20B49" w:rsidP="00F20B49">
      <w:pPr>
        <w:rPr>
          <w:rFonts w:ascii="Garamond" w:hAnsi="Garamond"/>
          <w:sz w:val="24"/>
          <w:szCs w:val="24"/>
        </w:rPr>
      </w:pPr>
    </w:p>
    <w:p w14:paraId="5F5AA13C" w14:textId="77777777" w:rsidR="00F20B49" w:rsidRPr="00B8764D" w:rsidRDefault="00F20B49" w:rsidP="00F20B49">
      <w:pPr>
        <w:jc w:val="center"/>
        <w:rPr>
          <w:rFonts w:ascii="Garamond" w:hAnsi="Garamond"/>
          <w:sz w:val="24"/>
          <w:szCs w:val="24"/>
        </w:rPr>
      </w:pPr>
    </w:p>
    <w:p w14:paraId="32E87263" w14:textId="77777777" w:rsidR="00F20B49" w:rsidRPr="00B8764D" w:rsidRDefault="00F20B49" w:rsidP="00F20B49">
      <w:pPr>
        <w:jc w:val="center"/>
        <w:rPr>
          <w:rFonts w:ascii="Garamond" w:hAnsi="Garamond"/>
          <w:sz w:val="24"/>
          <w:szCs w:val="24"/>
          <w:lang w:val="es-ES"/>
        </w:rPr>
      </w:pPr>
      <w:proofErr w:type="spellStart"/>
      <w:r w:rsidRPr="00B8764D">
        <w:rPr>
          <w:rFonts w:ascii="Garamond" w:hAnsi="Garamond"/>
          <w:sz w:val="24"/>
          <w:szCs w:val="24"/>
          <w:lang w:val="es-ES"/>
        </w:rPr>
        <w:t>Submitted</w:t>
      </w:r>
      <w:proofErr w:type="spellEnd"/>
      <w:r w:rsidRPr="00B8764D">
        <w:rPr>
          <w:rFonts w:ascii="Garamond" w:hAnsi="Garamond"/>
          <w:sz w:val="24"/>
          <w:szCs w:val="24"/>
          <w:lang w:val="es-ES"/>
        </w:rPr>
        <w:t xml:space="preserve"> to:</w:t>
      </w:r>
    </w:p>
    <w:p w14:paraId="1A79068D" w14:textId="77777777" w:rsidR="00F20B49" w:rsidRPr="00B8764D" w:rsidRDefault="00F20B49" w:rsidP="00F20B49">
      <w:pPr>
        <w:jc w:val="center"/>
        <w:rPr>
          <w:rFonts w:ascii="Garamond" w:hAnsi="Garamond"/>
          <w:sz w:val="24"/>
          <w:szCs w:val="24"/>
          <w:lang w:val="es-ES"/>
        </w:rPr>
      </w:pPr>
    </w:p>
    <w:p w14:paraId="3FDC0C0C" w14:textId="573895F2" w:rsidR="00F20B49" w:rsidRPr="00B8764D" w:rsidRDefault="00F20B49" w:rsidP="00F20B49">
      <w:pPr>
        <w:jc w:val="center"/>
        <w:rPr>
          <w:rFonts w:ascii="Garamond" w:hAnsi="Garamond"/>
          <w:sz w:val="24"/>
          <w:szCs w:val="24"/>
          <w:lang w:val="es-ES"/>
        </w:rPr>
      </w:pPr>
      <w:r w:rsidRPr="00B8764D">
        <w:rPr>
          <w:rFonts w:ascii="Garamond" w:hAnsi="Garamond"/>
          <w:sz w:val="24"/>
          <w:szCs w:val="24"/>
          <w:lang w:val="es-ES"/>
        </w:rPr>
        <w:t>Dr. Miguel De La Torre</w:t>
      </w:r>
    </w:p>
    <w:p w14:paraId="30DD39BC" w14:textId="479CBA97" w:rsidR="00F20B49" w:rsidRPr="00B8764D" w:rsidRDefault="00F20B49" w:rsidP="00F20B49">
      <w:pPr>
        <w:jc w:val="center"/>
        <w:rPr>
          <w:rFonts w:ascii="Garamond" w:hAnsi="Garamond"/>
          <w:sz w:val="24"/>
          <w:szCs w:val="24"/>
          <w:lang w:val="es-ES"/>
        </w:rPr>
      </w:pPr>
      <w:r w:rsidRPr="00B8764D">
        <w:rPr>
          <w:rFonts w:ascii="Garamond" w:hAnsi="Garamond"/>
          <w:sz w:val="24"/>
          <w:szCs w:val="24"/>
          <w:lang w:val="es-ES"/>
        </w:rPr>
        <w:t>Dr. Debora Ortega</w:t>
      </w:r>
    </w:p>
    <w:p w14:paraId="62AF0919" w14:textId="716BAB97" w:rsidR="00F20B49" w:rsidRPr="00B8764D" w:rsidRDefault="00F20B49" w:rsidP="00F20B49">
      <w:pPr>
        <w:jc w:val="center"/>
        <w:rPr>
          <w:rFonts w:ascii="Garamond" w:hAnsi="Garamond"/>
          <w:sz w:val="24"/>
          <w:szCs w:val="24"/>
          <w:lang w:val="es-ES"/>
        </w:rPr>
      </w:pPr>
      <w:r w:rsidRPr="00B8764D">
        <w:rPr>
          <w:rFonts w:ascii="Garamond" w:hAnsi="Garamond"/>
          <w:sz w:val="24"/>
          <w:szCs w:val="24"/>
          <w:lang w:val="es-ES"/>
        </w:rPr>
        <w:t>Dr. Albert Hernández</w:t>
      </w:r>
    </w:p>
    <w:p w14:paraId="77C6F5C2" w14:textId="77777777" w:rsidR="00F20B49" w:rsidRPr="00B8764D" w:rsidRDefault="00F20B49" w:rsidP="00F20B49">
      <w:pPr>
        <w:jc w:val="center"/>
        <w:rPr>
          <w:rFonts w:ascii="Garamond" w:hAnsi="Garamond"/>
          <w:lang w:val="es-ES"/>
        </w:rPr>
      </w:pPr>
    </w:p>
    <w:p w14:paraId="37551CF0" w14:textId="77777777" w:rsidR="00F20B49" w:rsidRPr="00B8764D" w:rsidRDefault="00F20B49" w:rsidP="00F20B49">
      <w:pPr>
        <w:rPr>
          <w:rFonts w:ascii="Garamond" w:hAnsi="Garamond"/>
          <w:sz w:val="24"/>
          <w:szCs w:val="24"/>
          <w:lang w:val="es-ES"/>
        </w:rPr>
      </w:pPr>
    </w:p>
    <w:p w14:paraId="5743F83B" w14:textId="77777777" w:rsidR="00F20B49" w:rsidRPr="00B8764D" w:rsidRDefault="00F20B49" w:rsidP="00F20B49">
      <w:pPr>
        <w:jc w:val="center"/>
        <w:rPr>
          <w:rFonts w:ascii="Garamond" w:hAnsi="Garamond"/>
          <w:sz w:val="24"/>
          <w:szCs w:val="24"/>
          <w:lang w:val="es-ES"/>
        </w:rPr>
      </w:pPr>
    </w:p>
    <w:p w14:paraId="6596CF7D" w14:textId="77777777" w:rsidR="00F20B49" w:rsidRPr="00B8764D" w:rsidRDefault="00F20B49" w:rsidP="00F20B49">
      <w:pPr>
        <w:jc w:val="center"/>
        <w:rPr>
          <w:rFonts w:ascii="Garamond" w:hAnsi="Garamond"/>
          <w:sz w:val="24"/>
          <w:szCs w:val="24"/>
        </w:rPr>
      </w:pPr>
      <w:r w:rsidRPr="00B8764D">
        <w:rPr>
          <w:rFonts w:ascii="Garamond" w:hAnsi="Garamond"/>
          <w:sz w:val="24"/>
          <w:szCs w:val="24"/>
        </w:rPr>
        <w:t>Submitted by:</w:t>
      </w:r>
    </w:p>
    <w:p w14:paraId="65A2E95E" w14:textId="77777777" w:rsidR="00F20B49" w:rsidRPr="00B8764D" w:rsidRDefault="00F20B49" w:rsidP="00F20B49">
      <w:pPr>
        <w:jc w:val="center"/>
        <w:rPr>
          <w:rFonts w:ascii="Garamond" w:hAnsi="Garamond"/>
          <w:sz w:val="24"/>
          <w:szCs w:val="24"/>
        </w:rPr>
      </w:pPr>
    </w:p>
    <w:p w14:paraId="35DF97C3" w14:textId="05473C0E" w:rsidR="00F20B49" w:rsidRPr="00B8764D" w:rsidRDefault="00F20B49" w:rsidP="00F20B49">
      <w:pPr>
        <w:jc w:val="center"/>
        <w:rPr>
          <w:rFonts w:ascii="Garamond" w:hAnsi="Garamond"/>
          <w:sz w:val="24"/>
          <w:szCs w:val="24"/>
        </w:rPr>
      </w:pPr>
      <w:r w:rsidRPr="00B8764D">
        <w:rPr>
          <w:rFonts w:ascii="Garamond" w:hAnsi="Garamond"/>
          <w:sz w:val="24"/>
          <w:szCs w:val="24"/>
        </w:rPr>
        <w:t xml:space="preserve">Gregorio (Grego) Peña </w:t>
      </w:r>
      <w:proofErr w:type="spellStart"/>
      <w:r w:rsidRPr="00B8764D">
        <w:rPr>
          <w:rFonts w:ascii="Garamond" w:hAnsi="Garamond"/>
          <w:sz w:val="24"/>
          <w:szCs w:val="24"/>
        </w:rPr>
        <w:t>Camprubí</w:t>
      </w:r>
      <w:proofErr w:type="spellEnd"/>
    </w:p>
    <w:p w14:paraId="5DCDDACC" w14:textId="77777777" w:rsidR="00F20B49" w:rsidRPr="00B8764D" w:rsidRDefault="00F20B49" w:rsidP="00F20B49">
      <w:pPr>
        <w:jc w:val="center"/>
        <w:rPr>
          <w:rFonts w:ascii="Garamond" w:hAnsi="Garamond"/>
          <w:sz w:val="24"/>
          <w:szCs w:val="24"/>
        </w:rPr>
      </w:pPr>
      <w:r w:rsidRPr="00B8764D">
        <w:rPr>
          <w:rFonts w:ascii="Garamond" w:hAnsi="Garamond"/>
          <w:sz w:val="24"/>
          <w:szCs w:val="24"/>
        </w:rPr>
        <w:t>Joint PhD Program in the Study of Religion</w:t>
      </w:r>
    </w:p>
    <w:p w14:paraId="60A7D315" w14:textId="1BAE44B2" w:rsidR="00F20B49" w:rsidRDefault="00F20B49" w:rsidP="00137AE3">
      <w:pPr>
        <w:jc w:val="center"/>
        <w:rPr>
          <w:rStyle w:val="markedcontent"/>
          <w:rFonts w:ascii="Garamond" w:hAnsi="Garamond" w:cstheme="minorHAnsi"/>
          <w:b/>
          <w:bCs/>
          <w:sz w:val="28"/>
          <w:szCs w:val="28"/>
        </w:rPr>
      </w:pPr>
    </w:p>
    <w:p w14:paraId="078E0F6C" w14:textId="6FF262E5" w:rsidR="00B8764D" w:rsidRDefault="00B8764D" w:rsidP="00137AE3">
      <w:pPr>
        <w:jc w:val="center"/>
        <w:rPr>
          <w:rStyle w:val="markedcontent"/>
          <w:rFonts w:ascii="Garamond" w:hAnsi="Garamond" w:cstheme="minorHAnsi"/>
          <w:b/>
          <w:bCs/>
          <w:sz w:val="28"/>
          <w:szCs w:val="28"/>
        </w:rPr>
      </w:pPr>
    </w:p>
    <w:p w14:paraId="40C8E207" w14:textId="77777777" w:rsidR="00B8764D" w:rsidRPr="00B8764D" w:rsidRDefault="00B8764D" w:rsidP="00137AE3">
      <w:pPr>
        <w:jc w:val="center"/>
        <w:rPr>
          <w:rStyle w:val="markedcontent"/>
          <w:rFonts w:ascii="Garamond" w:hAnsi="Garamond" w:cstheme="minorHAnsi"/>
          <w:b/>
          <w:bCs/>
          <w:sz w:val="28"/>
          <w:szCs w:val="28"/>
        </w:rPr>
      </w:pPr>
    </w:p>
    <w:p w14:paraId="2138A220" w14:textId="6362FE33" w:rsidR="00137AE3" w:rsidRPr="00B8764D" w:rsidRDefault="00F20B49" w:rsidP="00B8764D">
      <w:pPr>
        <w:pStyle w:val="ListParagraph"/>
        <w:numPr>
          <w:ilvl w:val="0"/>
          <w:numId w:val="18"/>
        </w:numPr>
        <w:spacing w:after="0" w:line="480" w:lineRule="auto"/>
        <w:rPr>
          <w:rStyle w:val="markedcontent"/>
          <w:rFonts w:ascii="Garamond" w:hAnsi="Garamond" w:cstheme="minorHAnsi"/>
          <w:b/>
          <w:bCs/>
          <w:sz w:val="28"/>
          <w:szCs w:val="28"/>
        </w:rPr>
      </w:pPr>
      <w:r w:rsidRPr="00B8764D">
        <w:rPr>
          <w:rStyle w:val="markedcontent"/>
          <w:rFonts w:ascii="Garamond" w:hAnsi="Garamond" w:cstheme="minorHAnsi"/>
          <w:b/>
          <w:bCs/>
          <w:sz w:val="28"/>
          <w:szCs w:val="28"/>
        </w:rPr>
        <w:lastRenderedPageBreak/>
        <w:t>Thesis and Scope</w:t>
      </w:r>
    </w:p>
    <w:p w14:paraId="1D9B2310" w14:textId="77777777" w:rsidR="00BB1C23" w:rsidRPr="00B8764D" w:rsidRDefault="002F0FED" w:rsidP="00B8764D">
      <w:pPr>
        <w:spacing w:after="0" w:line="480" w:lineRule="auto"/>
        <w:ind w:firstLine="360"/>
        <w:jc w:val="both"/>
        <w:rPr>
          <w:rFonts w:ascii="Garamond" w:hAnsi="Garamond"/>
          <w:sz w:val="24"/>
          <w:szCs w:val="24"/>
        </w:rPr>
      </w:pPr>
      <w:r w:rsidRPr="00B8764D">
        <w:rPr>
          <w:rFonts w:ascii="Garamond" w:hAnsi="Garamond"/>
          <w:sz w:val="24"/>
          <w:szCs w:val="24"/>
        </w:rPr>
        <w:t xml:space="preserve">The proposed dissertation </w:t>
      </w:r>
      <w:r w:rsidR="00137AE3" w:rsidRPr="00B8764D">
        <w:rPr>
          <w:rFonts w:ascii="Garamond" w:hAnsi="Garamond"/>
          <w:sz w:val="24"/>
          <w:szCs w:val="24"/>
        </w:rPr>
        <w:t xml:space="preserve">explores the contemporary lived experiences of </w:t>
      </w:r>
      <w:r w:rsidR="00550B77" w:rsidRPr="00B8764D">
        <w:rPr>
          <w:rFonts w:ascii="Garamond" w:hAnsi="Garamond"/>
          <w:sz w:val="24"/>
          <w:szCs w:val="24"/>
        </w:rPr>
        <w:t>LGBTQ</w:t>
      </w:r>
      <w:r w:rsidR="00137AE3" w:rsidRPr="00B8764D">
        <w:rPr>
          <w:rFonts w:ascii="Garamond" w:hAnsi="Garamond"/>
          <w:sz w:val="24"/>
          <w:szCs w:val="24"/>
        </w:rPr>
        <w:t xml:space="preserve"> </w:t>
      </w:r>
      <w:r w:rsidR="00550B77" w:rsidRPr="00B8764D">
        <w:rPr>
          <w:rFonts w:ascii="Garamond" w:hAnsi="Garamond"/>
          <w:sz w:val="24"/>
          <w:szCs w:val="24"/>
        </w:rPr>
        <w:t>S</w:t>
      </w:r>
      <w:r w:rsidR="00137AE3" w:rsidRPr="00B8764D">
        <w:rPr>
          <w:rFonts w:ascii="Garamond" w:hAnsi="Garamond"/>
          <w:sz w:val="24"/>
          <w:szCs w:val="24"/>
        </w:rPr>
        <w:t xml:space="preserve">panish </w:t>
      </w:r>
      <w:r w:rsidR="00550B77" w:rsidRPr="00B8764D">
        <w:rPr>
          <w:rFonts w:ascii="Garamond" w:hAnsi="Garamond"/>
          <w:sz w:val="24"/>
          <w:szCs w:val="24"/>
        </w:rPr>
        <w:t>C</w:t>
      </w:r>
      <w:r w:rsidR="00137AE3" w:rsidRPr="00B8764D">
        <w:rPr>
          <w:rFonts w:ascii="Garamond" w:hAnsi="Garamond"/>
          <w:sz w:val="24"/>
          <w:szCs w:val="24"/>
        </w:rPr>
        <w:t xml:space="preserve">atholics in </w:t>
      </w:r>
      <w:r w:rsidR="00550B77" w:rsidRPr="00B8764D">
        <w:rPr>
          <w:rFonts w:ascii="Garamond" w:hAnsi="Garamond"/>
          <w:sz w:val="24"/>
          <w:szCs w:val="24"/>
        </w:rPr>
        <w:t>M</w:t>
      </w:r>
      <w:r w:rsidR="00137AE3" w:rsidRPr="00B8764D">
        <w:rPr>
          <w:rFonts w:ascii="Garamond" w:hAnsi="Garamond"/>
          <w:sz w:val="24"/>
          <w:szCs w:val="24"/>
        </w:rPr>
        <w:t xml:space="preserve">adrid, </w:t>
      </w:r>
      <w:r w:rsidR="00550B77" w:rsidRPr="00B8764D">
        <w:rPr>
          <w:rFonts w:ascii="Garamond" w:hAnsi="Garamond"/>
          <w:sz w:val="24"/>
          <w:szCs w:val="24"/>
        </w:rPr>
        <w:t>S</w:t>
      </w:r>
      <w:r w:rsidR="00137AE3" w:rsidRPr="00B8764D">
        <w:rPr>
          <w:rFonts w:ascii="Garamond" w:hAnsi="Garamond"/>
          <w:sz w:val="24"/>
          <w:szCs w:val="24"/>
        </w:rPr>
        <w:t xml:space="preserve">pain. </w:t>
      </w:r>
      <w:r w:rsidR="00CB2232" w:rsidRPr="00B8764D">
        <w:rPr>
          <w:rFonts w:ascii="Garamond" w:hAnsi="Garamond"/>
          <w:sz w:val="24"/>
          <w:szCs w:val="24"/>
        </w:rPr>
        <w:t>I</w:t>
      </w:r>
      <w:r w:rsidR="00137AE3" w:rsidRPr="00B8764D">
        <w:rPr>
          <w:rFonts w:ascii="Garamond" w:hAnsi="Garamond"/>
          <w:sz w:val="24"/>
          <w:szCs w:val="24"/>
        </w:rPr>
        <w:t xml:space="preserve">t includes in-depth studies of an </w:t>
      </w:r>
      <w:r w:rsidR="00550B77" w:rsidRPr="00B8764D">
        <w:rPr>
          <w:rFonts w:ascii="Garamond" w:hAnsi="Garamond"/>
          <w:sz w:val="24"/>
          <w:szCs w:val="24"/>
        </w:rPr>
        <w:t>LGBTQ</w:t>
      </w:r>
      <w:r w:rsidR="00137AE3" w:rsidRPr="00B8764D">
        <w:rPr>
          <w:rFonts w:ascii="Garamond" w:hAnsi="Garamond"/>
          <w:sz w:val="24"/>
          <w:szCs w:val="24"/>
        </w:rPr>
        <w:t xml:space="preserve"> </w:t>
      </w:r>
      <w:r w:rsidR="00550B77" w:rsidRPr="00B8764D">
        <w:rPr>
          <w:rFonts w:ascii="Garamond" w:hAnsi="Garamond"/>
          <w:sz w:val="24"/>
          <w:szCs w:val="24"/>
        </w:rPr>
        <w:t>C</w:t>
      </w:r>
      <w:r w:rsidR="00137AE3" w:rsidRPr="00B8764D">
        <w:rPr>
          <w:rFonts w:ascii="Garamond" w:hAnsi="Garamond"/>
          <w:sz w:val="24"/>
          <w:szCs w:val="24"/>
        </w:rPr>
        <w:t>hristian community (</w:t>
      </w:r>
      <w:r w:rsidR="00550B77" w:rsidRPr="00B8764D">
        <w:rPr>
          <w:rFonts w:ascii="Garamond" w:hAnsi="Garamond"/>
          <w:sz w:val="24"/>
          <w:szCs w:val="24"/>
        </w:rPr>
        <w:t>CRISMHOM</w:t>
      </w:r>
      <w:r w:rsidR="00137AE3" w:rsidRPr="00B8764D">
        <w:rPr>
          <w:rFonts w:ascii="Garamond" w:hAnsi="Garamond"/>
          <w:sz w:val="24"/>
          <w:szCs w:val="24"/>
        </w:rPr>
        <w:t xml:space="preserve">) to examine a distinct ethos in the lived experiences of queer </w:t>
      </w:r>
      <w:r w:rsidR="00550B77" w:rsidRPr="00B8764D">
        <w:rPr>
          <w:rFonts w:ascii="Garamond" w:hAnsi="Garamond"/>
          <w:sz w:val="24"/>
          <w:szCs w:val="24"/>
        </w:rPr>
        <w:t>S</w:t>
      </w:r>
      <w:r w:rsidR="00137AE3" w:rsidRPr="00B8764D">
        <w:rPr>
          <w:rFonts w:ascii="Garamond" w:hAnsi="Garamond"/>
          <w:sz w:val="24"/>
          <w:szCs w:val="24"/>
        </w:rPr>
        <w:t xml:space="preserve">panish </w:t>
      </w:r>
      <w:r w:rsidR="00550B77" w:rsidRPr="00B8764D">
        <w:rPr>
          <w:rFonts w:ascii="Garamond" w:hAnsi="Garamond"/>
          <w:sz w:val="24"/>
          <w:szCs w:val="24"/>
        </w:rPr>
        <w:t>C</w:t>
      </w:r>
      <w:r w:rsidR="00137AE3" w:rsidRPr="00B8764D">
        <w:rPr>
          <w:rFonts w:ascii="Garamond" w:hAnsi="Garamond"/>
          <w:sz w:val="24"/>
          <w:szCs w:val="24"/>
        </w:rPr>
        <w:t xml:space="preserve">atholics. </w:t>
      </w:r>
    </w:p>
    <w:p w14:paraId="480B8E53" w14:textId="2BACC1FF" w:rsidR="00105258" w:rsidRPr="00B8764D" w:rsidRDefault="00721C2F" w:rsidP="00B8764D">
      <w:pPr>
        <w:spacing w:after="0" w:line="480" w:lineRule="auto"/>
        <w:ind w:firstLine="360"/>
        <w:jc w:val="both"/>
        <w:rPr>
          <w:rFonts w:ascii="Garamond" w:hAnsi="Garamond"/>
          <w:sz w:val="24"/>
          <w:szCs w:val="24"/>
        </w:rPr>
      </w:pPr>
      <w:r w:rsidRPr="00B8764D">
        <w:rPr>
          <w:rFonts w:ascii="Garamond" w:hAnsi="Garamond"/>
          <w:sz w:val="24"/>
          <w:szCs w:val="24"/>
        </w:rPr>
        <w:t xml:space="preserve">The description of this distinct queer, Catholic, Spanish ethos will be </w:t>
      </w:r>
      <w:r w:rsidR="008957D7" w:rsidRPr="00B8764D">
        <w:rPr>
          <w:rFonts w:ascii="Garamond" w:hAnsi="Garamond"/>
          <w:sz w:val="24"/>
          <w:szCs w:val="24"/>
        </w:rPr>
        <w:t>drawn</w:t>
      </w:r>
      <w:r w:rsidRPr="00B8764D">
        <w:rPr>
          <w:rFonts w:ascii="Garamond" w:hAnsi="Garamond"/>
          <w:sz w:val="24"/>
          <w:szCs w:val="24"/>
        </w:rPr>
        <w:t xml:space="preserve"> through t</w:t>
      </w:r>
      <w:r w:rsidR="008957D7" w:rsidRPr="00B8764D">
        <w:rPr>
          <w:rFonts w:ascii="Garamond" w:hAnsi="Garamond"/>
          <w:sz w:val="24"/>
          <w:szCs w:val="24"/>
        </w:rPr>
        <w:t xml:space="preserve">he examination of theoretical work and fieldwork. </w:t>
      </w:r>
      <w:r w:rsidR="0051145B" w:rsidRPr="00B8764D">
        <w:rPr>
          <w:rFonts w:ascii="Garamond" w:hAnsi="Garamond"/>
          <w:sz w:val="24"/>
          <w:szCs w:val="24"/>
        </w:rPr>
        <w:t>Theoretically</w:t>
      </w:r>
      <w:r w:rsidR="00137AE3" w:rsidRPr="00B8764D">
        <w:rPr>
          <w:rFonts w:ascii="Garamond" w:hAnsi="Garamond"/>
          <w:sz w:val="24"/>
          <w:szCs w:val="24"/>
        </w:rPr>
        <w:t xml:space="preserve">, </w:t>
      </w:r>
      <w:r w:rsidR="0074611B" w:rsidRPr="00B8764D">
        <w:rPr>
          <w:rFonts w:ascii="Garamond" w:hAnsi="Garamond"/>
          <w:sz w:val="24"/>
          <w:szCs w:val="24"/>
        </w:rPr>
        <w:t>the study will</w:t>
      </w:r>
      <w:r w:rsidR="00137AE3" w:rsidRPr="00B8764D">
        <w:rPr>
          <w:rFonts w:ascii="Garamond" w:hAnsi="Garamond"/>
          <w:sz w:val="24"/>
          <w:szCs w:val="24"/>
        </w:rPr>
        <w:t xml:space="preserve"> engage two </w:t>
      </w:r>
      <w:r w:rsidR="0074611B" w:rsidRPr="00B8764D">
        <w:rPr>
          <w:rFonts w:ascii="Garamond" w:hAnsi="Garamond"/>
          <w:sz w:val="24"/>
          <w:szCs w:val="24"/>
        </w:rPr>
        <w:t xml:space="preserve">Catholic </w:t>
      </w:r>
      <w:r w:rsidR="00550B77" w:rsidRPr="00B8764D">
        <w:rPr>
          <w:rFonts w:ascii="Garamond" w:hAnsi="Garamond"/>
          <w:sz w:val="24"/>
          <w:szCs w:val="24"/>
        </w:rPr>
        <w:t>S</w:t>
      </w:r>
      <w:r w:rsidR="00137AE3" w:rsidRPr="00B8764D">
        <w:rPr>
          <w:rFonts w:ascii="Garamond" w:hAnsi="Garamond"/>
          <w:sz w:val="24"/>
          <w:szCs w:val="24"/>
        </w:rPr>
        <w:t xml:space="preserve">paniards – </w:t>
      </w:r>
      <w:r w:rsidR="00550B77" w:rsidRPr="00B8764D">
        <w:rPr>
          <w:rFonts w:ascii="Garamond" w:hAnsi="Garamond"/>
          <w:sz w:val="24"/>
          <w:szCs w:val="24"/>
        </w:rPr>
        <w:t>M</w:t>
      </w:r>
      <w:r w:rsidR="00137AE3" w:rsidRPr="00B8764D">
        <w:rPr>
          <w:rFonts w:ascii="Garamond" w:hAnsi="Garamond"/>
          <w:sz w:val="24"/>
          <w:szCs w:val="24"/>
        </w:rPr>
        <w:t xml:space="preserve">iguel de </w:t>
      </w:r>
      <w:r w:rsidR="00550B77" w:rsidRPr="00B8764D">
        <w:rPr>
          <w:rFonts w:ascii="Garamond" w:hAnsi="Garamond"/>
          <w:sz w:val="24"/>
          <w:szCs w:val="24"/>
        </w:rPr>
        <w:t>U</w:t>
      </w:r>
      <w:r w:rsidR="00137AE3" w:rsidRPr="00B8764D">
        <w:rPr>
          <w:rFonts w:ascii="Garamond" w:hAnsi="Garamond"/>
          <w:sz w:val="24"/>
          <w:szCs w:val="24"/>
        </w:rPr>
        <w:t xml:space="preserve">namuno and </w:t>
      </w:r>
      <w:r w:rsidR="00550B77" w:rsidRPr="00B8764D">
        <w:rPr>
          <w:rFonts w:ascii="Garamond" w:hAnsi="Garamond"/>
          <w:sz w:val="24"/>
          <w:szCs w:val="24"/>
        </w:rPr>
        <w:t>T</w:t>
      </w:r>
      <w:r w:rsidR="00137AE3" w:rsidRPr="00B8764D">
        <w:rPr>
          <w:rFonts w:ascii="Garamond" w:hAnsi="Garamond"/>
          <w:sz w:val="24"/>
          <w:szCs w:val="24"/>
        </w:rPr>
        <w:t xml:space="preserve">eresa of </w:t>
      </w:r>
      <w:r w:rsidR="00550B77" w:rsidRPr="00B8764D">
        <w:rPr>
          <w:rFonts w:ascii="Garamond" w:hAnsi="Garamond"/>
          <w:sz w:val="24"/>
          <w:szCs w:val="24"/>
        </w:rPr>
        <w:t>A</w:t>
      </w:r>
      <w:r w:rsidR="00137AE3" w:rsidRPr="00B8764D">
        <w:rPr>
          <w:rFonts w:ascii="Garamond" w:hAnsi="Garamond"/>
          <w:sz w:val="24"/>
          <w:szCs w:val="24"/>
        </w:rPr>
        <w:t>vila, which will offer a philosophical and mystical perspective</w:t>
      </w:r>
      <w:r w:rsidR="00CB2232" w:rsidRPr="00B8764D">
        <w:rPr>
          <w:rFonts w:ascii="Garamond" w:hAnsi="Garamond"/>
          <w:sz w:val="24"/>
          <w:szCs w:val="24"/>
        </w:rPr>
        <w:t xml:space="preserve"> respectively</w:t>
      </w:r>
      <w:r w:rsidR="00137AE3" w:rsidRPr="00B8764D">
        <w:rPr>
          <w:rFonts w:ascii="Garamond" w:hAnsi="Garamond"/>
          <w:sz w:val="24"/>
          <w:szCs w:val="24"/>
        </w:rPr>
        <w:t xml:space="preserve">. </w:t>
      </w:r>
      <w:r w:rsidR="0074611B" w:rsidRPr="00B8764D">
        <w:rPr>
          <w:rFonts w:ascii="Garamond" w:hAnsi="Garamond"/>
          <w:sz w:val="24"/>
          <w:szCs w:val="24"/>
        </w:rPr>
        <w:t>T</w:t>
      </w:r>
      <w:r w:rsidR="00137AE3" w:rsidRPr="00B8764D">
        <w:rPr>
          <w:rFonts w:ascii="Garamond" w:hAnsi="Garamond"/>
          <w:sz w:val="24"/>
          <w:szCs w:val="24"/>
        </w:rPr>
        <w:t>he fieldwork</w:t>
      </w:r>
      <w:r w:rsidR="0074611B" w:rsidRPr="00B8764D">
        <w:rPr>
          <w:rFonts w:ascii="Garamond" w:hAnsi="Garamond"/>
          <w:sz w:val="24"/>
          <w:szCs w:val="24"/>
        </w:rPr>
        <w:t xml:space="preserve"> will</w:t>
      </w:r>
      <w:r w:rsidR="00137AE3" w:rsidRPr="00B8764D">
        <w:rPr>
          <w:rFonts w:ascii="Garamond" w:hAnsi="Garamond"/>
          <w:sz w:val="24"/>
          <w:szCs w:val="24"/>
        </w:rPr>
        <w:t xml:space="preserve"> engag</w:t>
      </w:r>
      <w:r w:rsidR="0074611B" w:rsidRPr="00B8764D">
        <w:rPr>
          <w:rFonts w:ascii="Garamond" w:hAnsi="Garamond"/>
          <w:sz w:val="24"/>
          <w:szCs w:val="24"/>
        </w:rPr>
        <w:t>e</w:t>
      </w:r>
      <w:r w:rsidR="00137AE3" w:rsidRPr="00B8764D">
        <w:rPr>
          <w:rFonts w:ascii="Garamond" w:hAnsi="Garamond"/>
          <w:sz w:val="24"/>
          <w:szCs w:val="24"/>
        </w:rPr>
        <w:t xml:space="preserve"> different qualitative methods such as participant observation, focus groups, and </w:t>
      </w:r>
      <w:r w:rsidR="009E51C7" w:rsidRPr="00B8764D">
        <w:rPr>
          <w:rFonts w:ascii="Garamond" w:hAnsi="Garamond"/>
          <w:sz w:val="24"/>
          <w:szCs w:val="24"/>
        </w:rPr>
        <w:t>semi-structured</w:t>
      </w:r>
      <w:r w:rsidR="00137AE3" w:rsidRPr="00B8764D">
        <w:rPr>
          <w:rFonts w:ascii="Garamond" w:hAnsi="Garamond"/>
          <w:sz w:val="24"/>
          <w:szCs w:val="24"/>
        </w:rPr>
        <w:t xml:space="preserve"> interviews </w:t>
      </w:r>
      <w:r w:rsidR="0051145B" w:rsidRPr="00B8764D">
        <w:rPr>
          <w:rFonts w:ascii="Garamond" w:hAnsi="Garamond"/>
          <w:sz w:val="24"/>
          <w:szCs w:val="24"/>
        </w:rPr>
        <w:t xml:space="preserve">to </w:t>
      </w:r>
      <w:r w:rsidR="00137AE3" w:rsidRPr="00B8764D">
        <w:rPr>
          <w:rFonts w:ascii="Garamond" w:hAnsi="Garamond"/>
          <w:sz w:val="24"/>
          <w:szCs w:val="24"/>
        </w:rPr>
        <w:t xml:space="preserve">explore how </w:t>
      </w:r>
      <w:r w:rsidR="009E51C7" w:rsidRPr="00B8764D">
        <w:rPr>
          <w:rFonts w:ascii="Garamond" w:hAnsi="Garamond"/>
          <w:sz w:val="24"/>
          <w:szCs w:val="24"/>
        </w:rPr>
        <w:t>LGBTQ</w:t>
      </w:r>
      <w:r w:rsidR="00137AE3" w:rsidRPr="00B8764D">
        <w:rPr>
          <w:rFonts w:ascii="Garamond" w:hAnsi="Garamond"/>
          <w:sz w:val="24"/>
          <w:szCs w:val="24"/>
        </w:rPr>
        <w:t xml:space="preserve"> </w:t>
      </w:r>
      <w:r w:rsidR="009E51C7" w:rsidRPr="00B8764D">
        <w:rPr>
          <w:rFonts w:ascii="Garamond" w:hAnsi="Garamond"/>
          <w:sz w:val="24"/>
          <w:szCs w:val="24"/>
        </w:rPr>
        <w:t>S</w:t>
      </w:r>
      <w:r w:rsidR="00137AE3" w:rsidRPr="00B8764D">
        <w:rPr>
          <w:rFonts w:ascii="Garamond" w:hAnsi="Garamond"/>
          <w:sz w:val="24"/>
          <w:szCs w:val="24"/>
        </w:rPr>
        <w:t xml:space="preserve">panish </w:t>
      </w:r>
      <w:r w:rsidR="009E51C7" w:rsidRPr="00B8764D">
        <w:rPr>
          <w:rFonts w:ascii="Garamond" w:hAnsi="Garamond"/>
          <w:sz w:val="24"/>
          <w:szCs w:val="24"/>
        </w:rPr>
        <w:t>C</w:t>
      </w:r>
      <w:r w:rsidR="00137AE3" w:rsidRPr="00B8764D">
        <w:rPr>
          <w:rFonts w:ascii="Garamond" w:hAnsi="Garamond"/>
          <w:sz w:val="24"/>
          <w:szCs w:val="24"/>
        </w:rPr>
        <w:t>atholics relate to this distinct ethos.</w:t>
      </w:r>
    </w:p>
    <w:p w14:paraId="1989E6C9" w14:textId="639CE4F7" w:rsidR="00237ACB" w:rsidRPr="00B8764D" w:rsidRDefault="0074611B" w:rsidP="00B8764D">
      <w:pPr>
        <w:spacing w:after="0" w:line="480" w:lineRule="auto"/>
        <w:ind w:firstLine="360"/>
        <w:jc w:val="both"/>
        <w:rPr>
          <w:rFonts w:ascii="Garamond" w:hAnsi="Garamond"/>
          <w:sz w:val="24"/>
          <w:szCs w:val="24"/>
        </w:rPr>
      </w:pPr>
      <w:r w:rsidRPr="00B8764D">
        <w:rPr>
          <w:rFonts w:ascii="Garamond" w:hAnsi="Garamond"/>
          <w:sz w:val="24"/>
          <w:szCs w:val="24"/>
        </w:rPr>
        <w:t>This</w:t>
      </w:r>
      <w:r w:rsidR="00105258" w:rsidRPr="00B8764D">
        <w:rPr>
          <w:rFonts w:ascii="Garamond" w:hAnsi="Garamond"/>
          <w:sz w:val="24"/>
          <w:szCs w:val="24"/>
        </w:rPr>
        <w:t xml:space="preserve"> </w:t>
      </w:r>
      <w:r w:rsidR="002F0FED" w:rsidRPr="00B8764D">
        <w:rPr>
          <w:rFonts w:ascii="Garamond" w:hAnsi="Garamond"/>
          <w:sz w:val="24"/>
          <w:szCs w:val="24"/>
        </w:rPr>
        <w:t xml:space="preserve">dissertation </w:t>
      </w:r>
      <w:r w:rsidRPr="00B8764D">
        <w:rPr>
          <w:rFonts w:ascii="Garamond" w:hAnsi="Garamond"/>
          <w:sz w:val="24"/>
          <w:szCs w:val="24"/>
        </w:rPr>
        <w:t>will employ</w:t>
      </w:r>
      <w:r w:rsidR="002F0FED" w:rsidRPr="00B8764D">
        <w:rPr>
          <w:rFonts w:ascii="Garamond" w:hAnsi="Garamond"/>
          <w:sz w:val="24"/>
          <w:szCs w:val="24"/>
        </w:rPr>
        <w:t xml:space="preserve"> Unamuno’s understanding of</w:t>
      </w:r>
      <w:r w:rsidR="00105258" w:rsidRPr="00B8764D">
        <w:rPr>
          <w:rFonts w:ascii="Garamond" w:hAnsi="Garamond"/>
          <w:sz w:val="24"/>
          <w:szCs w:val="24"/>
        </w:rPr>
        <w:t xml:space="preserve"> existentialism as</w:t>
      </w:r>
      <w:r w:rsidR="0051145B" w:rsidRPr="00B8764D">
        <w:rPr>
          <w:rFonts w:ascii="Garamond" w:hAnsi="Garamond"/>
          <w:sz w:val="24"/>
          <w:szCs w:val="24"/>
        </w:rPr>
        <w:t xml:space="preserve"> its </w:t>
      </w:r>
      <w:r w:rsidR="00105258" w:rsidRPr="00B8764D">
        <w:rPr>
          <w:rFonts w:ascii="Garamond" w:hAnsi="Garamond"/>
          <w:sz w:val="24"/>
          <w:szCs w:val="24"/>
        </w:rPr>
        <w:t>philosophical framework. Existentialism is a philosophical approach that emphasizes the uniqueness of each human existence in freely making their own self-defining choices</w:t>
      </w:r>
      <w:r w:rsidR="008957D7" w:rsidRPr="00B8764D">
        <w:rPr>
          <w:rFonts w:ascii="Garamond" w:hAnsi="Garamond"/>
          <w:sz w:val="24"/>
          <w:szCs w:val="24"/>
        </w:rPr>
        <w:t xml:space="preserve">. The adoption of existentialism as a key theory of my dissertation’s conceptual framework will shed light on the experiences of LGBTQ Spanish Catholics by centering individuals’ personal experiences as the source of epistemology. </w:t>
      </w:r>
      <w:r w:rsidR="00105258" w:rsidRPr="00B8764D">
        <w:rPr>
          <w:rFonts w:ascii="Garamond" w:hAnsi="Garamond"/>
          <w:sz w:val="24"/>
          <w:szCs w:val="24"/>
        </w:rPr>
        <w:t xml:space="preserve">The relevance of existentialism in </w:t>
      </w:r>
      <w:r w:rsidR="008957D7" w:rsidRPr="00B8764D">
        <w:rPr>
          <w:rFonts w:ascii="Garamond" w:hAnsi="Garamond"/>
          <w:sz w:val="24"/>
          <w:szCs w:val="24"/>
        </w:rPr>
        <w:t>the w</w:t>
      </w:r>
      <w:r w:rsidR="00105258" w:rsidRPr="00B8764D">
        <w:rPr>
          <w:rFonts w:ascii="Garamond" w:hAnsi="Garamond"/>
          <w:sz w:val="24"/>
          <w:szCs w:val="24"/>
        </w:rPr>
        <w:t>ork relies on the importance of subjectivity. As a key element in Queer Theory, subjectivity allows for a close examination of people’s individual experiences.</w:t>
      </w:r>
      <w:r w:rsidR="008957D7" w:rsidRPr="00B8764D">
        <w:rPr>
          <w:rFonts w:ascii="Garamond" w:hAnsi="Garamond"/>
          <w:sz w:val="24"/>
          <w:szCs w:val="24"/>
        </w:rPr>
        <w:t xml:space="preserve"> This dissertation studies</w:t>
      </w:r>
      <w:r w:rsidR="00D578D3" w:rsidRPr="00B8764D">
        <w:rPr>
          <w:rFonts w:ascii="Garamond" w:hAnsi="Garamond"/>
          <w:sz w:val="24"/>
          <w:szCs w:val="24"/>
        </w:rPr>
        <w:t xml:space="preserve"> the intersections of queerness and religion. These two identities – traditionally regarded as mutually exclusive – coexist in my research subjects. An existentialist approach will allow </w:t>
      </w:r>
      <w:r w:rsidR="008957D7" w:rsidRPr="00B8764D">
        <w:rPr>
          <w:rFonts w:ascii="Garamond" w:hAnsi="Garamond"/>
          <w:sz w:val="24"/>
          <w:szCs w:val="24"/>
        </w:rPr>
        <w:t xml:space="preserve">for the inquiry of </w:t>
      </w:r>
      <w:r w:rsidR="00D578D3" w:rsidRPr="00B8764D">
        <w:rPr>
          <w:rFonts w:ascii="Garamond" w:hAnsi="Garamond"/>
          <w:sz w:val="24"/>
          <w:szCs w:val="24"/>
        </w:rPr>
        <w:t xml:space="preserve">how LGBTQ Spanish Catholics make meaning in a world sustained by existing “life-taking” structures in place (e.g., heteropatriarchy and the Roman Catholic Church). </w:t>
      </w:r>
      <w:r w:rsidR="006E50BF" w:rsidRPr="00B8764D">
        <w:rPr>
          <w:rFonts w:ascii="Garamond" w:hAnsi="Garamond"/>
          <w:sz w:val="24"/>
          <w:szCs w:val="24"/>
        </w:rPr>
        <w:t xml:space="preserve">Existentialism defends that there are no guidelines for our actions. This is particularly true for LGBTQ Catholics for whom the Roman Catholic Church has never provided </w:t>
      </w:r>
      <w:r w:rsidR="00E86EEB" w:rsidRPr="00B8764D">
        <w:rPr>
          <w:rFonts w:ascii="Garamond" w:hAnsi="Garamond"/>
          <w:sz w:val="24"/>
          <w:szCs w:val="24"/>
        </w:rPr>
        <w:t xml:space="preserve">a frame for existence. Thus, LGBTQ Catholics are forced to create their own moral codes and values based on their life experiences. In existentialism, </w:t>
      </w:r>
      <w:r w:rsidR="00E86EEB" w:rsidRPr="00B8764D">
        <w:rPr>
          <w:rFonts w:ascii="Garamond" w:hAnsi="Garamond"/>
          <w:sz w:val="24"/>
          <w:szCs w:val="24"/>
        </w:rPr>
        <w:lastRenderedPageBreak/>
        <w:t>the meaning of life depends on one’s choices and decisions. To live authentically is to accept the weight of our own freedom and the consequences of our actions. In the realm of spirituality,</w:t>
      </w:r>
      <w:r w:rsidR="008A5898" w:rsidRPr="00B8764D">
        <w:rPr>
          <w:rFonts w:ascii="Garamond" w:hAnsi="Garamond"/>
          <w:sz w:val="24"/>
          <w:szCs w:val="24"/>
        </w:rPr>
        <w:t xml:space="preserve"> a personal understanding of God drawn by personal experiences shapes one’s spirituality and embodied actions.</w:t>
      </w:r>
      <w:r w:rsidR="000E3240" w:rsidRPr="00B8764D">
        <w:rPr>
          <w:rFonts w:ascii="Garamond" w:hAnsi="Garamond"/>
          <w:sz w:val="24"/>
          <w:szCs w:val="24"/>
        </w:rPr>
        <w:t xml:space="preserve"> To summarize, </w:t>
      </w:r>
      <w:r w:rsidR="008A5898" w:rsidRPr="00B8764D">
        <w:rPr>
          <w:rFonts w:ascii="Garamond" w:hAnsi="Garamond"/>
          <w:sz w:val="24"/>
          <w:szCs w:val="24"/>
        </w:rPr>
        <w:t xml:space="preserve">an existential approach to examine the lives of LGBTQ Spanish Catholics constitutes a breeding ground for the study </w:t>
      </w:r>
      <w:r w:rsidR="00CB2232" w:rsidRPr="00B8764D">
        <w:rPr>
          <w:rFonts w:ascii="Garamond" w:hAnsi="Garamond"/>
          <w:sz w:val="24"/>
          <w:szCs w:val="24"/>
        </w:rPr>
        <w:t xml:space="preserve">of </w:t>
      </w:r>
      <w:r w:rsidR="008A5898" w:rsidRPr="00B8764D">
        <w:rPr>
          <w:rFonts w:ascii="Garamond" w:hAnsi="Garamond"/>
          <w:sz w:val="24"/>
          <w:szCs w:val="24"/>
        </w:rPr>
        <w:t xml:space="preserve">lived religion. </w:t>
      </w:r>
    </w:p>
    <w:p w14:paraId="40A75723" w14:textId="0EDAE2CD" w:rsidR="00575AE4" w:rsidRPr="00B8764D" w:rsidRDefault="008A5898" w:rsidP="00B8764D">
      <w:pPr>
        <w:spacing w:after="0" w:line="480" w:lineRule="auto"/>
        <w:ind w:firstLine="360"/>
        <w:jc w:val="both"/>
        <w:rPr>
          <w:rFonts w:ascii="Garamond" w:hAnsi="Garamond"/>
          <w:sz w:val="24"/>
          <w:szCs w:val="24"/>
        </w:rPr>
      </w:pPr>
      <w:r w:rsidRPr="00B8764D">
        <w:rPr>
          <w:rFonts w:ascii="Garamond" w:hAnsi="Garamond"/>
          <w:sz w:val="24"/>
          <w:szCs w:val="24"/>
        </w:rPr>
        <w:t>Miguel de Unamuno (1864 – 1936)</w:t>
      </w:r>
      <w:r w:rsidR="008957D7" w:rsidRPr="00B8764D">
        <w:rPr>
          <w:rFonts w:ascii="Garamond" w:hAnsi="Garamond"/>
          <w:sz w:val="24"/>
          <w:szCs w:val="24"/>
        </w:rPr>
        <w:t xml:space="preserve"> is</w:t>
      </w:r>
      <w:r w:rsidRPr="00B8764D">
        <w:rPr>
          <w:rFonts w:ascii="Garamond" w:hAnsi="Garamond"/>
          <w:sz w:val="24"/>
          <w:szCs w:val="24"/>
        </w:rPr>
        <w:t xml:space="preserve"> an excellent reference to articulate the existentialist framework in </w:t>
      </w:r>
      <w:r w:rsidR="008957D7" w:rsidRPr="00B8764D">
        <w:rPr>
          <w:rFonts w:ascii="Garamond" w:hAnsi="Garamond"/>
          <w:sz w:val="24"/>
          <w:szCs w:val="24"/>
        </w:rPr>
        <w:t xml:space="preserve">this </w:t>
      </w:r>
      <w:r w:rsidRPr="00B8764D">
        <w:rPr>
          <w:rFonts w:ascii="Garamond" w:hAnsi="Garamond"/>
          <w:sz w:val="24"/>
          <w:szCs w:val="24"/>
        </w:rPr>
        <w:t xml:space="preserve">project. </w:t>
      </w:r>
      <w:r w:rsidR="002F0FED" w:rsidRPr="00B8764D">
        <w:rPr>
          <w:rFonts w:ascii="Garamond" w:hAnsi="Garamond"/>
          <w:sz w:val="24"/>
          <w:szCs w:val="24"/>
        </w:rPr>
        <w:t xml:space="preserve">He </w:t>
      </w:r>
      <w:r w:rsidRPr="00B8764D">
        <w:rPr>
          <w:rFonts w:ascii="Garamond" w:hAnsi="Garamond"/>
          <w:sz w:val="24"/>
          <w:szCs w:val="24"/>
        </w:rPr>
        <w:t>is</w:t>
      </w:r>
      <w:r w:rsidR="00C55285" w:rsidRPr="00B8764D">
        <w:rPr>
          <w:rFonts w:ascii="Garamond" w:hAnsi="Garamond"/>
          <w:sz w:val="24"/>
          <w:szCs w:val="24"/>
        </w:rPr>
        <w:t xml:space="preserve"> among</w:t>
      </w:r>
      <w:r w:rsidRPr="00B8764D">
        <w:rPr>
          <w:rFonts w:ascii="Garamond" w:hAnsi="Garamond"/>
          <w:sz w:val="24"/>
          <w:szCs w:val="24"/>
        </w:rPr>
        <w:t xml:space="preserve"> the most relevant representative of the Spanish existentialist movement </w:t>
      </w:r>
      <w:r w:rsidR="00E6692E" w:rsidRPr="00B8764D">
        <w:rPr>
          <w:rFonts w:ascii="Garamond" w:hAnsi="Garamond"/>
          <w:sz w:val="24"/>
          <w:szCs w:val="24"/>
        </w:rPr>
        <w:t>of</w:t>
      </w:r>
      <w:r w:rsidRPr="00B8764D">
        <w:rPr>
          <w:rFonts w:ascii="Garamond" w:hAnsi="Garamond"/>
          <w:sz w:val="24"/>
          <w:szCs w:val="24"/>
        </w:rPr>
        <w:t xml:space="preserve"> the 20</w:t>
      </w:r>
      <w:r w:rsidRPr="00B8764D">
        <w:rPr>
          <w:rFonts w:ascii="Garamond" w:hAnsi="Garamond"/>
          <w:sz w:val="24"/>
          <w:szCs w:val="24"/>
          <w:vertAlign w:val="superscript"/>
        </w:rPr>
        <w:t>th</w:t>
      </w:r>
      <w:r w:rsidRPr="00B8764D">
        <w:rPr>
          <w:rFonts w:ascii="Garamond" w:hAnsi="Garamond"/>
          <w:sz w:val="24"/>
          <w:szCs w:val="24"/>
        </w:rPr>
        <w:t xml:space="preserve"> century, particularly for religious existentialism.  </w:t>
      </w:r>
      <w:r w:rsidR="00E6692E" w:rsidRPr="00B8764D">
        <w:rPr>
          <w:rFonts w:ascii="Garamond" w:hAnsi="Garamond"/>
          <w:sz w:val="24"/>
          <w:szCs w:val="24"/>
        </w:rPr>
        <w:t xml:space="preserve">Unamuno was an existentialist who was largely concern with the tensions between reason and vital feeling, </w:t>
      </w:r>
      <w:proofErr w:type="gramStart"/>
      <w:r w:rsidR="00E6692E" w:rsidRPr="00B8764D">
        <w:rPr>
          <w:rFonts w:ascii="Garamond" w:hAnsi="Garamond"/>
          <w:sz w:val="24"/>
          <w:szCs w:val="24"/>
        </w:rPr>
        <w:t>head</w:t>
      </w:r>
      <w:proofErr w:type="gramEnd"/>
      <w:r w:rsidR="00E6692E" w:rsidRPr="00B8764D">
        <w:rPr>
          <w:rFonts w:ascii="Garamond" w:hAnsi="Garamond"/>
          <w:sz w:val="24"/>
          <w:szCs w:val="24"/>
        </w:rPr>
        <w:t xml:space="preserve"> and heart. In his works, </w:t>
      </w:r>
      <w:r w:rsidR="002F0FED" w:rsidRPr="00B8764D">
        <w:rPr>
          <w:rFonts w:ascii="Garamond" w:hAnsi="Garamond"/>
          <w:sz w:val="24"/>
          <w:szCs w:val="24"/>
        </w:rPr>
        <w:t xml:space="preserve">he </w:t>
      </w:r>
      <w:r w:rsidR="00E6692E" w:rsidRPr="00B8764D">
        <w:rPr>
          <w:rFonts w:ascii="Garamond" w:hAnsi="Garamond"/>
          <w:sz w:val="24"/>
          <w:szCs w:val="24"/>
        </w:rPr>
        <w:t>showed a particular interest in the human soul and its longing for immortality. According to Unamuno, faith – not reason – is the only mechanism to satiate this hunger for everlasting life. For him, the tensions between faith and reason resulted into an existential agony.</w:t>
      </w:r>
      <w:r w:rsidR="00237ACB" w:rsidRPr="00B8764D">
        <w:rPr>
          <w:rFonts w:ascii="Garamond" w:hAnsi="Garamond"/>
          <w:sz w:val="24"/>
          <w:szCs w:val="24"/>
        </w:rPr>
        <w:t xml:space="preserve"> In his book </w:t>
      </w:r>
      <w:r w:rsidR="00237ACB" w:rsidRPr="00B8764D">
        <w:rPr>
          <w:rFonts w:ascii="Garamond" w:hAnsi="Garamond"/>
          <w:i/>
          <w:iCs/>
          <w:sz w:val="24"/>
          <w:szCs w:val="24"/>
        </w:rPr>
        <w:t>The Tragic Sense of Life</w:t>
      </w:r>
      <w:r w:rsidR="00237ACB" w:rsidRPr="00B8764D">
        <w:rPr>
          <w:rFonts w:ascii="Garamond" w:hAnsi="Garamond"/>
          <w:sz w:val="24"/>
          <w:szCs w:val="24"/>
        </w:rPr>
        <w:t xml:space="preserve"> (2014), Unamuno articulates the concept of</w:t>
      </w:r>
      <w:r w:rsidR="00705955" w:rsidRPr="00B8764D">
        <w:rPr>
          <w:rFonts w:ascii="Garamond" w:hAnsi="Garamond"/>
          <w:sz w:val="24"/>
          <w:szCs w:val="24"/>
        </w:rPr>
        <w:t xml:space="preserve"> </w:t>
      </w:r>
      <w:r w:rsidR="00E6692E" w:rsidRPr="00B8764D">
        <w:rPr>
          <w:rFonts w:ascii="Garamond" w:hAnsi="Garamond"/>
          <w:sz w:val="24"/>
          <w:szCs w:val="24"/>
        </w:rPr>
        <w:t>“</w:t>
      </w:r>
      <w:proofErr w:type="spellStart"/>
      <w:r w:rsidR="00237ACB" w:rsidRPr="00B8764D">
        <w:rPr>
          <w:rFonts w:ascii="Garamond" w:hAnsi="Garamond"/>
          <w:i/>
          <w:iCs/>
          <w:sz w:val="24"/>
          <w:szCs w:val="24"/>
        </w:rPr>
        <w:t>t</w:t>
      </w:r>
      <w:r w:rsidR="00E6692E" w:rsidRPr="00B8764D">
        <w:rPr>
          <w:rFonts w:ascii="Garamond" w:hAnsi="Garamond"/>
          <w:i/>
          <w:iCs/>
          <w:sz w:val="24"/>
          <w:szCs w:val="24"/>
        </w:rPr>
        <w:t>ener</w:t>
      </w:r>
      <w:proofErr w:type="spellEnd"/>
      <w:r w:rsidR="00E6692E" w:rsidRPr="00B8764D">
        <w:rPr>
          <w:rFonts w:ascii="Garamond" w:hAnsi="Garamond"/>
          <w:i/>
          <w:iCs/>
          <w:sz w:val="24"/>
          <w:szCs w:val="24"/>
        </w:rPr>
        <w:t xml:space="preserve"> </w:t>
      </w:r>
      <w:proofErr w:type="spellStart"/>
      <w:r w:rsidR="00E6692E" w:rsidRPr="00B8764D">
        <w:rPr>
          <w:rFonts w:ascii="Garamond" w:hAnsi="Garamond"/>
          <w:i/>
          <w:iCs/>
          <w:sz w:val="24"/>
          <w:szCs w:val="24"/>
        </w:rPr>
        <w:t>fe</w:t>
      </w:r>
      <w:proofErr w:type="spellEnd"/>
      <w:r w:rsidR="00E6692E" w:rsidRPr="00B8764D">
        <w:rPr>
          <w:rFonts w:ascii="Garamond" w:hAnsi="Garamond"/>
          <w:sz w:val="24"/>
          <w:szCs w:val="24"/>
        </w:rPr>
        <w:t xml:space="preserve">” (to have faith or to be faithful) </w:t>
      </w:r>
      <w:r w:rsidR="00237ACB" w:rsidRPr="00B8764D">
        <w:rPr>
          <w:rFonts w:ascii="Garamond" w:hAnsi="Garamond"/>
          <w:sz w:val="24"/>
          <w:szCs w:val="24"/>
        </w:rPr>
        <w:t>which becomes</w:t>
      </w:r>
      <w:r w:rsidR="00E6692E" w:rsidRPr="00B8764D">
        <w:rPr>
          <w:rFonts w:ascii="Garamond" w:hAnsi="Garamond"/>
          <w:sz w:val="24"/>
          <w:szCs w:val="24"/>
        </w:rPr>
        <w:t xml:space="preserve"> </w:t>
      </w:r>
      <w:r w:rsidR="00237ACB" w:rsidRPr="00B8764D">
        <w:rPr>
          <w:rFonts w:ascii="Garamond" w:hAnsi="Garamond"/>
          <w:sz w:val="24"/>
          <w:szCs w:val="24"/>
        </w:rPr>
        <w:t xml:space="preserve">a </w:t>
      </w:r>
      <w:r w:rsidR="00E6692E" w:rsidRPr="00B8764D">
        <w:rPr>
          <w:rFonts w:ascii="Garamond" w:hAnsi="Garamond"/>
          <w:sz w:val="24"/>
          <w:szCs w:val="24"/>
        </w:rPr>
        <w:t xml:space="preserve">crucial concept in </w:t>
      </w:r>
      <w:r w:rsidR="00237ACB" w:rsidRPr="00B8764D">
        <w:rPr>
          <w:rFonts w:ascii="Garamond" w:hAnsi="Garamond"/>
          <w:sz w:val="24"/>
          <w:szCs w:val="24"/>
        </w:rPr>
        <w:t>his</w:t>
      </w:r>
      <w:r w:rsidR="00E6692E" w:rsidRPr="00B8764D">
        <w:rPr>
          <w:rFonts w:ascii="Garamond" w:hAnsi="Garamond"/>
          <w:sz w:val="24"/>
          <w:szCs w:val="24"/>
        </w:rPr>
        <w:t xml:space="preserve"> philosophy. For Unamuno, </w:t>
      </w:r>
      <w:r w:rsidR="00705955" w:rsidRPr="00B8764D">
        <w:rPr>
          <w:rFonts w:ascii="Garamond" w:hAnsi="Garamond"/>
          <w:sz w:val="24"/>
          <w:szCs w:val="24"/>
        </w:rPr>
        <w:t xml:space="preserve">we choose to believe what we believe, and we hope that what we believe is true. Tener </w:t>
      </w:r>
      <w:proofErr w:type="spellStart"/>
      <w:r w:rsidR="00705955" w:rsidRPr="00B8764D">
        <w:rPr>
          <w:rFonts w:ascii="Garamond" w:hAnsi="Garamond"/>
          <w:sz w:val="24"/>
          <w:szCs w:val="24"/>
        </w:rPr>
        <w:t>fe</w:t>
      </w:r>
      <w:proofErr w:type="spellEnd"/>
      <w:r w:rsidR="00705955" w:rsidRPr="00B8764D">
        <w:rPr>
          <w:rFonts w:ascii="Garamond" w:hAnsi="Garamond"/>
          <w:sz w:val="24"/>
          <w:szCs w:val="24"/>
        </w:rPr>
        <w:t xml:space="preserve"> is to harbor this hope. Similarly, Unamuno advocates for a concept of God that is relatable to </w:t>
      </w:r>
      <w:r w:rsidR="00B71FDC" w:rsidRPr="00B8764D">
        <w:rPr>
          <w:rFonts w:ascii="Garamond" w:hAnsi="Garamond"/>
          <w:sz w:val="24"/>
          <w:szCs w:val="24"/>
        </w:rPr>
        <w:t>human experiences</w:t>
      </w:r>
      <w:r w:rsidR="00705955" w:rsidRPr="00B8764D">
        <w:rPr>
          <w:rFonts w:ascii="Garamond" w:hAnsi="Garamond"/>
          <w:sz w:val="24"/>
          <w:szCs w:val="24"/>
        </w:rPr>
        <w:t xml:space="preserve">. </w:t>
      </w:r>
      <w:r w:rsidR="00B71FDC" w:rsidRPr="00B8764D">
        <w:rPr>
          <w:rFonts w:ascii="Garamond" w:hAnsi="Garamond"/>
          <w:sz w:val="24"/>
          <w:szCs w:val="24"/>
        </w:rPr>
        <w:t xml:space="preserve">He favors the pursue of a </w:t>
      </w:r>
      <w:r w:rsidR="00B71FDC" w:rsidRPr="00B8764D">
        <w:rPr>
          <w:rFonts w:ascii="Garamond" w:hAnsi="Garamond"/>
          <w:i/>
          <w:iCs/>
          <w:sz w:val="24"/>
          <w:szCs w:val="24"/>
        </w:rPr>
        <w:t>“Dios-</w:t>
      </w:r>
      <w:proofErr w:type="spellStart"/>
      <w:r w:rsidR="00B71FDC" w:rsidRPr="00B8764D">
        <w:rPr>
          <w:rFonts w:ascii="Garamond" w:hAnsi="Garamond"/>
          <w:i/>
          <w:iCs/>
          <w:sz w:val="24"/>
          <w:szCs w:val="24"/>
        </w:rPr>
        <w:t>biótico</w:t>
      </w:r>
      <w:proofErr w:type="spellEnd"/>
      <w:r w:rsidR="00B71FDC" w:rsidRPr="00B8764D">
        <w:rPr>
          <w:rFonts w:ascii="Garamond" w:hAnsi="Garamond"/>
          <w:i/>
          <w:iCs/>
          <w:sz w:val="24"/>
          <w:szCs w:val="24"/>
        </w:rPr>
        <w:t>”</w:t>
      </w:r>
      <w:r w:rsidR="00237ACB" w:rsidRPr="00B8764D">
        <w:rPr>
          <w:rStyle w:val="FootnoteReference"/>
          <w:rFonts w:ascii="Garamond" w:hAnsi="Garamond"/>
          <w:i/>
          <w:iCs/>
          <w:sz w:val="24"/>
          <w:szCs w:val="24"/>
        </w:rPr>
        <w:footnoteReference w:id="1"/>
      </w:r>
      <w:r w:rsidR="00B71FDC" w:rsidRPr="00B8764D">
        <w:rPr>
          <w:rFonts w:ascii="Garamond" w:hAnsi="Garamond"/>
          <w:sz w:val="24"/>
          <w:szCs w:val="24"/>
        </w:rPr>
        <w:t xml:space="preserve"> (biotic God), in contraposition to a </w:t>
      </w:r>
      <w:r w:rsidR="00B71FDC" w:rsidRPr="00B8764D">
        <w:rPr>
          <w:rFonts w:ascii="Garamond" w:hAnsi="Garamond"/>
          <w:i/>
          <w:iCs/>
          <w:sz w:val="24"/>
          <w:szCs w:val="24"/>
        </w:rPr>
        <w:t>“Dios-idea”.</w:t>
      </w:r>
      <w:r w:rsidR="00B71FDC" w:rsidRPr="00B8764D">
        <w:rPr>
          <w:rFonts w:ascii="Garamond" w:hAnsi="Garamond"/>
          <w:sz w:val="24"/>
          <w:szCs w:val="24"/>
        </w:rPr>
        <w:t xml:space="preserve"> </w:t>
      </w:r>
    </w:p>
    <w:p w14:paraId="7CA0E0C0" w14:textId="46D662A4" w:rsidR="00145AE7" w:rsidRPr="00B8764D" w:rsidRDefault="00575AE4" w:rsidP="00B8764D">
      <w:pPr>
        <w:autoSpaceDE w:val="0"/>
        <w:autoSpaceDN w:val="0"/>
        <w:adjustRightInd w:val="0"/>
        <w:spacing w:after="0" w:line="480" w:lineRule="auto"/>
        <w:ind w:firstLine="360"/>
        <w:jc w:val="both"/>
        <w:rPr>
          <w:rFonts w:ascii="Garamond" w:hAnsi="Garamond"/>
          <w:sz w:val="24"/>
          <w:szCs w:val="24"/>
          <w:lang w:val="es-ES"/>
        </w:rPr>
      </w:pPr>
      <w:r w:rsidRPr="00B8764D">
        <w:rPr>
          <w:rFonts w:ascii="Garamond" w:hAnsi="Garamond"/>
          <w:sz w:val="24"/>
          <w:szCs w:val="24"/>
        </w:rPr>
        <w:t>For Unamuno, Dios-idea is a construct resulting from Western philosophy – an abstract, ungrasping deity. Unable to satisfy man’s yearning for immortality, Dios-idea is superseded by Dios-</w:t>
      </w:r>
      <w:proofErr w:type="spellStart"/>
      <w:r w:rsidRPr="00B8764D">
        <w:rPr>
          <w:rFonts w:ascii="Garamond" w:hAnsi="Garamond"/>
          <w:sz w:val="24"/>
          <w:szCs w:val="24"/>
        </w:rPr>
        <w:lastRenderedPageBreak/>
        <w:t>biótico</w:t>
      </w:r>
      <w:proofErr w:type="spellEnd"/>
      <w:r w:rsidRPr="00B8764D">
        <w:rPr>
          <w:rFonts w:ascii="Garamond" w:hAnsi="Garamond"/>
          <w:sz w:val="24"/>
          <w:szCs w:val="24"/>
        </w:rPr>
        <w:t>. Dios-</w:t>
      </w:r>
      <w:proofErr w:type="spellStart"/>
      <w:r w:rsidRPr="00B8764D">
        <w:rPr>
          <w:rFonts w:ascii="Garamond" w:hAnsi="Garamond"/>
          <w:sz w:val="24"/>
          <w:szCs w:val="24"/>
        </w:rPr>
        <w:t>biótico</w:t>
      </w:r>
      <w:proofErr w:type="spellEnd"/>
      <w:r w:rsidRPr="00B8764D">
        <w:rPr>
          <w:rFonts w:ascii="Garamond" w:hAnsi="Garamond"/>
          <w:sz w:val="24"/>
          <w:szCs w:val="24"/>
        </w:rPr>
        <w:t xml:space="preserve"> is the God in whom people believe. The Dios-</w:t>
      </w:r>
      <w:proofErr w:type="spellStart"/>
      <w:r w:rsidRPr="00B8764D">
        <w:rPr>
          <w:rFonts w:ascii="Garamond" w:hAnsi="Garamond"/>
          <w:sz w:val="24"/>
          <w:szCs w:val="24"/>
        </w:rPr>
        <w:t>biótico</w:t>
      </w:r>
      <w:proofErr w:type="spellEnd"/>
      <w:r w:rsidRPr="00B8764D">
        <w:rPr>
          <w:rFonts w:ascii="Garamond" w:hAnsi="Garamond"/>
          <w:sz w:val="24"/>
          <w:szCs w:val="24"/>
        </w:rPr>
        <w:t xml:space="preserve"> is a graspable and relatable God, a being that is experienced. In what has been described as a preference to live over thinking (Blanco 1994, 18), Unamuno wonders why “man is said to be a reasoning animal [and] why he has not been defined as an affective or feeling animal” (Unamuno 2014, 26). For Unamuno, Descartes’ “I think, therefore I am” only means that he who thinks is a thinker: “this being of the I am, which is deduced from I think, is merely a knowing; this being is knowledge, but not life” (ibid, 48). </w:t>
      </w:r>
      <w:r w:rsidRPr="00B8764D">
        <w:rPr>
          <w:rFonts w:ascii="Garamond" w:hAnsi="Garamond"/>
          <w:sz w:val="24"/>
          <w:szCs w:val="24"/>
          <w:lang w:val="es-ES"/>
        </w:rPr>
        <w:t xml:space="preserve">Unamuno is a </w:t>
      </w:r>
      <w:proofErr w:type="spellStart"/>
      <w:r w:rsidRPr="00B8764D">
        <w:rPr>
          <w:rFonts w:ascii="Garamond" w:hAnsi="Garamond"/>
          <w:sz w:val="24"/>
          <w:szCs w:val="24"/>
          <w:lang w:val="es-ES"/>
        </w:rPr>
        <w:t>vitalist</w:t>
      </w:r>
      <w:proofErr w:type="spellEnd"/>
      <w:r w:rsidRPr="00B8764D">
        <w:rPr>
          <w:rFonts w:ascii="Garamond" w:hAnsi="Garamond"/>
          <w:sz w:val="24"/>
          <w:szCs w:val="24"/>
          <w:lang w:val="es-ES"/>
        </w:rPr>
        <w:t xml:space="preserve">. He </w:t>
      </w:r>
      <w:proofErr w:type="spellStart"/>
      <w:r w:rsidRPr="00B8764D">
        <w:rPr>
          <w:rFonts w:ascii="Garamond" w:hAnsi="Garamond"/>
          <w:sz w:val="24"/>
          <w:szCs w:val="24"/>
          <w:lang w:val="es-ES"/>
        </w:rPr>
        <w:t>thinks</w:t>
      </w:r>
      <w:proofErr w:type="spellEnd"/>
      <w:r w:rsidRPr="00B8764D">
        <w:rPr>
          <w:rFonts w:ascii="Garamond" w:hAnsi="Garamond"/>
          <w:sz w:val="24"/>
          <w:szCs w:val="24"/>
          <w:lang w:val="es-ES"/>
        </w:rPr>
        <w:t xml:space="preserve"> </w:t>
      </w:r>
      <w:proofErr w:type="spellStart"/>
      <w:r w:rsidRPr="00B8764D">
        <w:rPr>
          <w:rFonts w:ascii="Garamond" w:hAnsi="Garamond"/>
          <w:sz w:val="24"/>
          <w:szCs w:val="24"/>
          <w:lang w:val="es-ES"/>
        </w:rPr>
        <w:t>that</w:t>
      </w:r>
      <w:proofErr w:type="spellEnd"/>
      <w:r w:rsidRPr="00B8764D">
        <w:rPr>
          <w:rFonts w:ascii="Garamond" w:hAnsi="Garamond"/>
          <w:sz w:val="24"/>
          <w:szCs w:val="24"/>
          <w:lang w:val="es-ES"/>
        </w:rPr>
        <w:t xml:space="preserve"> “el hombre se decide, se hace hombre viviendo”</w:t>
      </w:r>
      <w:r w:rsidRPr="00B8764D">
        <w:rPr>
          <w:rStyle w:val="FootnoteReference"/>
          <w:rFonts w:ascii="Garamond" w:hAnsi="Garamond"/>
          <w:sz w:val="24"/>
          <w:szCs w:val="24"/>
          <w:lang w:val="es-ES"/>
        </w:rPr>
        <w:footnoteReference w:id="2"/>
      </w:r>
      <w:r w:rsidRPr="00B8764D">
        <w:rPr>
          <w:rFonts w:ascii="Garamond" w:hAnsi="Garamond"/>
          <w:sz w:val="24"/>
          <w:szCs w:val="24"/>
          <w:lang w:val="es-ES"/>
        </w:rPr>
        <w:t xml:space="preserve"> (Villalobos de </w:t>
      </w:r>
      <w:proofErr w:type="spellStart"/>
      <w:r w:rsidRPr="00B8764D">
        <w:rPr>
          <w:rFonts w:ascii="Garamond" w:hAnsi="Garamond"/>
          <w:sz w:val="24"/>
          <w:szCs w:val="24"/>
          <w:lang w:val="es-ES"/>
        </w:rPr>
        <w:t>Piccone</w:t>
      </w:r>
      <w:proofErr w:type="spellEnd"/>
      <w:r w:rsidRPr="00B8764D">
        <w:rPr>
          <w:rFonts w:ascii="Garamond" w:hAnsi="Garamond"/>
          <w:sz w:val="24"/>
          <w:szCs w:val="24"/>
          <w:lang w:val="es-ES"/>
        </w:rPr>
        <w:t xml:space="preserve"> 1998, 90). </w:t>
      </w:r>
    </w:p>
    <w:p w14:paraId="6DC73444" w14:textId="7388D751" w:rsidR="00AE5D63" w:rsidRPr="00B8764D" w:rsidRDefault="00575AE4" w:rsidP="00B8764D">
      <w:pPr>
        <w:autoSpaceDE w:val="0"/>
        <w:autoSpaceDN w:val="0"/>
        <w:adjustRightInd w:val="0"/>
        <w:spacing w:after="0" w:line="480" w:lineRule="auto"/>
        <w:ind w:firstLine="360"/>
        <w:jc w:val="both"/>
        <w:rPr>
          <w:rFonts w:ascii="Garamond" w:hAnsi="Garamond"/>
          <w:sz w:val="24"/>
          <w:szCs w:val="24"/>
        </w:rPr>
      </w:pPr>
      <w:r w:rsidRPr="00B8764D">
        <w:rPr>
          <w:rFonts w:ascii="Garamond" w:hAnsi="Garamond"/>
          <w:sz w:val="24"/>
          <w:szCs w:val="24"/>
        </w:rPr>
        <w:t xml:space="preserve">This experientialism </w:t>
      </w:r>
      <w:proofErr w:type="spellStart"/>
      <w:r w:rsidRPr="00B8764D">
        <w:rPr>
          <w:rFonts w:ascii="Garamond" w:hAnsi="Garamond"/>
          <w:i/>
          <w:iCs/>
          <w:sz w:val="24"/>
          <w:szCs w:val="24"/>
        </w:rPr>
        <w:t>unamuniano</w:t>
      </w:r>
      <w:proofErr w:type="spellEnd"/>
      <w:r w:rsidRPr="00B8764D">
        <w:rPr>
          <w:rFonts w:ascii="Garamond" w:hAnsi="Garamond"/>
          <w:sz w:val="24"/>
          <w:szCs w:val="24"/>
        </w:rPr>
        <w:t xml:space="preserve"> is not just anthropological but transcends to Unamuno’s theology. For Unamuno, as man becomes man by living, so does God: “There is nothing that remains the same for two successive moments of its existence. My idea of God is different each time that I conceive it.” (Unamuno 2014, 86).</w:t>
      </w:r>
      <w:r w:rsidR="00145AE7" w:rsidRPr="00B8764D">
        <w:rPr>
          <w:rFonts w:ascii="Garamond" w:hAnsi="Garamond"/>
          <w:sz w:val="24"/>
          <w:szCs w:val="24"/>
        </w:rPr>
        <w:t xml:space="preserve"> The non-static nature of Unamuno’s God, as fluid as queerness itself, becomes pivotal in my pro</w:t>
      </w:r>
      <w:r w:rsidR="00265D7B" w:rsidRPr="00B8764D">
        <w:rPr>
          <w:rFonts w:ascii="Garamond" w:hAnsi="Garamond"/>
          <w:sz w:val="24"/>
          <w:szCs w:val="24"/>
        </w:rPr>
        <w:t>ject.</w:t>
      </w:r>
      <w:r w:rsidR="00265D7B" w:rsidRPr="00B8764D">
        <w:rPr>
          <w:rFonts w:ascii="Garamond" w:hAnsi="Garamond" w:cs="Times New Roman"/>
          <w:color w:val="555555"/>
          <w:sz w:val="21"/>
          <w:szCs w:val="21"/>
        </w:rPr>
        <w:t xml:space="preserve"> </w:t>
      </w:r>
      <w:r w:rsidRPr="00B8764D">
        <w:rPr>
          <w:rFonts w:ascii="Garamond" w:hAnsi="Garamond"/>
          <w:sz w:val="24"/>
          <w:szCs w:val="24"/>
        </w:rPr>
        <w:t>Unamuno’s Dios-</w:t>
      </w:r>
      <w:proofErr w:type="spellStart"/>
      <w:r w:rsidRPr="00B8764D">
        <w:rPr>
          <w:rFonts w:ascii="Garamond" w:hAnsi="Garamond"/>
          <w:sz w:val="24"/>
          <w:szCs w:val="24"/>
        </w:rPr>
        <w:t>biótico</w:t>
      </w:r>
      <w:proofErr w:type="spellEnd"/>
      <w:r w:rsidRPr="00B8764D">
        <w:rPr>
          <w:rFonts w:ascii="Garamond" w:hAnsi="Garamond"/>
          <w:sz w:val="24"/>
          <w:szCs w:val="24"/>
        </w:rPr>
        <w:t xml:space="preserve"> opens the door to the examination of</w:t>
      </w:r>
      <w:r w:rsidR="00145AE7" w:rsidRPr="00B8764D">
        <w:rPr>
          <w:rFonts w:ascii="Garamond" w:hAnsi="Garamond"/>
          <w:sz w:val="24"/>
          <w:szCs w:val="24"/>
        </w:rPr>
        <w:t xml:space="preserve"> the </w:t>
      </w:r>
      <w:r w:rsidRPr="00B8764D">
        <w:rPr>
          <w:rFonts w:ascii="Garamond" w:hAnsi="Garamond"/>
          <w:sz w:val="24"/>
          <w:szCs w:val="24"/>
        </w:rPr>
        <w:t xml:space="preserve">relationships that </w:t>
      </w:r>
      <w:r w:rsidR="00265D7B" w:rsidRPr="00B8764D">
        <w:rPr>
          <w:rFonts w:ascii="Garamond" w:hAnsi="Garamond"/>
          <w:sz w:val="24"/>
          <w:szCs w:val="24"/>
        </w:rPr>
        <w:t>the</w:t>
      </w:r>
      <w:r w:rsidRPr="00B8764D">
        <w:rPr>
          <w:rFonts w:ascii="Garamond" w:hAnsi="Garamond"/>
          <w:sz w:val="24"/>
          <w:szCs w:val="24"/>
        </w:rPr>
        <w:t xml:space="preserve"> participants</w:t>
      </w:r>
      <w:r w:rsidR="00265D7B" w:rsidRPr="00B8764D">
        <w:rPr>
          <w:rFonts w:ascii="Garamond" w:hAnsi="Garamond"/>
          <w:sz w:val="24"/>
          <w:szCs w:val="24"/>
        </w:rPr>
        <w:t xml:space="preserve"> in my research</w:t>
      </w:r>
      <w:r w:rsidRPr="00B8764D">
        <w:rPr>
          <w:rFonts w:ascii="Garamond" w:hAnsi="Garamond"/>
          <w:sz w:val="24"/>
          <w:szCs w:val="24"/>
        </w:rPr>
        <w:t xml:space="preserve"> harbor with the numinous. Dios-</w:t>
      </w:r>
      <w:proofErr w:type="spellStart"/>
      <w:r w:rsidRPr="00B8764D">
        <w:rPr>
          <w:rFonts w:ascii="Garamond" w:hAnsi="Garamond"/>
          <w:sz w:val="24"/>
          <w:szCs w:val="24"/>
        </w:rPr>
        <w:t>biótico</w:t>
      </w:r>
      <w:proofErr w:type="spellEnd"/>
      <w:r w:rsidRPr="00B8764D">
        <w:rPr>
          <w:rFonts w:ascii="Garamond" w:hAnsi="Garamond"/>
          <w:sz w:val="24"/>
          <w:szCs w:val="24"/>
        </w:rPr>
        <w:t xml:space="preserve"> allows for an exploration of an all-encompassing spirituality that integrates the lived experiences of multiple identities (i.e., religion, sexual orientation, gender, ethnicity, etc.). </w:t>
      </w:r>
    </w:p>
    <w:p w14:paraId="72479DB4" w14:textId="40DCA434" w:rsidR="004569E5" w:rsidRPr="00B8764D" w:rsidRDefault="00062AE7" w:rsidP="00B8764D">
      <w:pPr>
        <w:spacing w:after="0" w:line="480" w:lineRule="auto"/>
        <w:ind w:firstLine="360"/>
        <w:jc w:val="both"/>
        <w:rPr>
          <w:rFonts w:ascii="Garamond" w:hAnsi="Garamond"/>
          <w:sz w:val="24"/>
          <w:szCs w:val="24"/>
        </w:rPr>
      </w:pPr>
      <w:r w:rsidRPr="00B8764D">
        <w:rPr>
          <w:rFonts w:ascii="Garamond" w:hAnsi="Garamond"/>
          <w:sz w:val="24"/>
          <w:szCs w:val="24"/>
        </w:rPr>
        <w:t>I also find Unamuno to be a very good conversation partner to contextualize the study of lived religion.</w:t>
      </w:r>
      <w:r w:rsidR="003A2664" w:rsidRPr="00B8764D">
        <w:rPr>
          <w:rFonts w:ascii="Garamond" w:hAnsi="Garamond"/>
          <w:sz w:val="24"/>
          <w:szCs w:val="24"/>
        </w:rPr>
        <w:t xml:space="preserve"> Researchers who study lived religion take a close look at how “ordinary people engage, express, create, and otherwise "do" religion and spirituality in their everyday lives.”</w:t>
      </w:r>
      <w:r w:rsidR="003A2664" w:rsidRPr="00B8764D">
        <w:rPr>
          <w:rStyle w:val="FootnoteReference"/>
          <w:rFonts w:ascii="Garamond" w:hAnsi="Garamond"/>
          <w:sz w:val="24"/>
          <w:szCs w:val="24"/>
        </w:rPr>
        <w:footnoteReference w:id="3"/>
      </w:r>
      <w:r w:rsidR="003A2664" w:rsidRPr="00B8764D">
        <w:rPr>
          <w:rFonts w:ascii="Garamond" w:hAnsi="Garamond"/>
          <w:sz w:val="24"/>
          <w:szCs w:val="24"/>
        </w:rPr>
        <w:t xml:space="preserve">  Rather than attending to how religion is manifested through formal institutional settings, those who study lived religion pay attention to how people use and make religion in their daily lives: at work, at home, with </w:t>
      </w:r>
      <w:r w:rsidR="003A2664" w:rsidRPr="00B8764D">
        <w:rPr>
          <w:rFonts w:ascii="Garamond" w:hAnsi="Garamond"/>
          <w:sz w:val="24"/>
          <w:szCs w:val="24"/>
        </w:rPr>
        <w:lastRenderedPageBreak/>
        <w:t xml:space="preserve">family, friends, etc. Unamuno </w:t>
      </w:r>
      <w:r w:rsidR="00143D88" w:rsidRPr="00B8764D">
        <w:rPr>
          <w:rFonts w:ascii="Garamond" w:hAnsi="Garamond"/>
          <w:sz w:val="24"/>
          <w:szCs w:val="24"/>
        </w:rPr>
        <w:t>was an author who was extremely concerned about the quotidian</w:t>
      </w:r>
      <w:r w:rsidR="004569E5" w:rsidRPr="00B8764D">
        <w:rPr>
          <w:rFonts w:ascii="Garamond" w:hAnsi="Garamond"/>
          <w:sz w:val="24"/>
          <w:szCs w:val="24"/>
        </w:rPr>
        <w:t xml:space="preserve"> (Unamuno, 2005)</w:t>
      </w:r>
      <w:r w:rsidR="00143D88" w:rsidRPr="00B8764D">
        <w:rPr>
          <w:rFonts w:ascii="Garamond" w:hAnsi="Garamond"/>
          <w:sz w:val="24"/>
          <w:szCs w:val="24"/>
        </w:rPr>
        <w:t xml:space="preserve">. Much like those who study lived religion, Unamuno </w:t>
      </w:r>
      <w:r w:rsidR="00CB2232" w:rsidRPr="00B8764D">
        <w:rPr>
          <w:rFonts w:ascii="Garamond" w:hAnsi="Garamond"/>
          <w:sz w:val="24"/>
          <w:szCs w:val="24"/>
        </w:rPr>
        <w:t>deemed</w:t>
      </w:r>
      <w:r w:rsidR="00143D88" w:rsidRPr="00B8764D">
        <w:rPr>
          <w:rFonts w:ascii="Garamond" w:hAnsi="Garamond"/>
          <w:sz w:val="24"/>
          <w:szCs w:val="24"/>
        </w:rPr>
        <w:t xml:space="preserve"> important to pay attention to what people do every day as the breeding ground for an ethos. In his analyses, Unamuno used the term “</w:t>
      </w:r>
      <w:proofErr w:type="spellStart"/>
      <w:r w:rsidR="00143D88" w:rsidRPr="00B8764D">
        <w:rPr>
          <w:rFonts w:ascii="Garamond" w:hAnsi="Garamond"/>
          <w:i/>
          <w:iCs/>
          <w:sz w:val="24"/>
          <w:szCs w:val="24"/>
        </w:rPr>
        <w:t>intrahistoria</w:t>
      </w:r>
      <w:proofErr w:type="spellEnd"/>
      <w:r w:rsidR="00143D88" w:rsidRPr="00B8764D">
        <w:rPr>
          <w:rFonts w:ascii="Garamond" w:hAnsi="Garamond"/>
          <w:i/>
          <w:iCs/>
          <w:sz w:val="24"/>
          <w:szCs w:val="24"/>
        </w:rPr>
        <w:t xml:space="preserve"> </w:t>
      </w:r>
      <w:proofErr w:type="spellStart"/>
      <w:r w:rsidR="00143D88" w:rsidRPr="00B8764D">
        <w:rPr>
          <w:rFonts w:ascii="Garamond" w:hAnsi="Garamond"/>
          <w:i/>
          <w:iCs/>
          <w:sz w:val="24"/>
          <w:szCs w:val="24"/>
        </w:rPr>
        <w:t>española</w:t>
      </w:r>
      <w:proofErr w:type="spellEnd"/>
      <w:r w:rsidR="00143D88" w:rsidRPr="00B8764D">
        <w:rPr>
          <w:rFonts w:ascii="Garamond" w:hAnsi="Garamond"/>
          <w:sz w:val="24"/>
          <w:szCs w:val="24"/>
        </w:rPr>
        <w:t>”</w:t>
      </w:r>
      <w:r w:rsidR="00533416" w:rsidRPr="00B8764D">
        <w:rPr>
          <w:rStyle w:val="FootnoteReference"/>
          <w:rFonts w:ascii="Garamond" w:hAnsi="Garamond"/>
          <w:sz w:val="24"/>
          <w:szCs w:val="24"/>
        </w:rPr>
        <w:footnoteReference w:id="4"/>
      </w:r>
      <w:r w:rsidR="00143D88" w:rsidRPr="00B8764D">
        <w:rPr>
          <w:rFonts w:ascii="Garamond" w:hAnsi="Garamond"/>
          <w:sz w:val="24"/>
          <w:szCs w:val="24"/>
        </w:rPr>
        <w:t xml:space="preserve"> </w:t>
      </w:r>
      <w:proofErr w:type="gramStart"/>
      <w:r w:rsidR="00143D88" w:rsidRPr="00B8764D">
        <w:rPr>
          <w:rFonts w:ascii="Garamond" w:hAnsi="Garamond"/>
          <w:sz w:val="24"/>
          <w:szCs w:val="24"/>
        </w:rPr>
        <w:t>as a way to</w:t>
      </w:r>
      <w:proofErr w:type="gramEnd"/>
      <w:r w:rsidR="00143D88" w:rsidRPr="00B8764D">
        <w:rPr>
          <w:rFonts w:ascii="Garamond" w:hAnsi="Garamond"/>
          <w:sz w:val="24"/>
          <w:szCs w:val="24"/>
        </w:rPr>
        <w:t xml:space="preserve"> refer to the history created through the banality of everyday life and all interactions that occur beneath the level of recorded history.</w:t>
      </w:r>
    </w:p>
    <w:p w14:paraId="404AF167" w14:textId="500252E3" w:rsidR="00B96DB2" w:rsidRPr="00B8764D" w:rsidRDefault="00FE1118" w:rsidP="00B8764D">
      <w:pPr>
        <w:autoSpaceDE w:val="0"/>
        <w:autoSpaceDN w:val="0"/>
        <w:adjustRightInd w:val="0"/>
        <w:spacing w:after="0" w:line="480" w:lineRule="auto"/>
        <w:ind w:firstLine="360"/>
        <w:jc w:val="both"/>
        <w:rPr>
          <w:rFonts w:ascii="Garamond" w:hAnsi="Garamond"/>
          <w:sz w:val="24"/>
          <w:szCs w:val="24"/>
        </w:rPr>
      </w:pPr>
      <w:r w:rsidRPr="00B8764D">
        <w:rPr>
          <w:rFonts w:ascii="Garamond" w:hAnsi="Garamond" w:cstheme="minorHAnsi"/>
          <w:color w:val="292526"/>
          <w:sz w:val="24"/>
          <w:szCs w:val="24"/>
          <w:lang w:val="es-ES"/>
        </w:rPr>
        <w:t xml:space="preserve">Unamuno </w:t>
      </w:r>
      <w:proofErr w:type="spellStart"/>
      <w:r w:rsidRPr="00B8764D">
        <w:rPr>
          <w:rFonts w:ascii="Garamond" w:hAnsi="Garamond" w:cstheme="minorHAnsi"/>
          <w:color w:val="292526"/>
          <w:sz w:val="24"/>
          <w:szCs w:val="24"/>
          <w:lang w:val="es-ES"/>
        </w:rPr>
        <w:t>states</w:t>
      </w:r>
      <w:proofErr w:type="spellEnd"/>
      <w:r w:rsidRPr="00B8764D">
        <w:rPr>
          <w:rFonts w:ascii="Garamond" w:hAnsi="Garamond" w:cstheme="minorHAnsi"/>
          <w:color w:val="292526"/>
          <w:sz w:val="24"/>
          <w:szCs w:val="24"/>
          <w:lang w:val="es-ES"/>
        </w:rPr>
        <w:t xml:space="preserve"> </w:t>
      </w:r>
      <w:proofErr w:type="spellStart"/>
      <w:r w:rsidRPr="00B8764D">
        <w:rPr>
          <w:rFonts w:ascii="Garamond" w:hAnsi="Garamond" w:cstheme="minorHAnsi"/>
          <w:color w:val="292526"/>
          <w:sz w:val="24"/>
          <w:szCs w:val="24"/>
          <w:lang w:val="es-ES"/>
        </w:rPr>
        <w:t>that</w:t>
      </w:r>
      <w:proofErr w:type="spellEnd"/>
      <w:r w:rsidRPr="00B8764D">
        <w:rPr>
          <w:rFonts w:ascii="Garamond" w:hAnsi="Garamond" w:cstheme="minorHAnsi"/>
          <w:color w:val="292526"/>
          <w:sz w:val="24"/>
          <w:szCs w:val="24"/>
          <w:lang w:val="es-ES"/>
        </w:rPr>
        <w:t xml:space="preserve"> </w:t>
      </w:r>
      <w:proofErr w:type="spellStart"/>
      <w:r w:rsidRPr="00B8764D">
        <w:rPr>
          <w:rFonts w:ascii="Garamond" w:hAnsi="Garamond" w:cstheme="minorHAnsi"/>
          <w:color w:val="292526"/>
          <w:sz w:val="24"/>
          <w:szCs w:val="24"/>
          <w:lang w:val="es-ES"/>
        </w:rPr>
        <w:t>people</w:t>
      </w:r>
      <w:proofErr w:type="spellEnd"/>
      <w:r w:rsidRPr="00B8764D">
        <w:rPr>
          <w:rFonts w:ascii="Garamond" w:hAnsi="Garamond" w:cstheme="minorHAnsi"/>
          <w:color w:val="292526"/>
          <w:sz w:val="24"/>
          <w:szCs w:val="24"/>
          <w:lang w:val="es-ES"/>
        </w:rPr>
        <w:t xml:space="preserve"> </w:t>
      </w:r>
      <w:proofErr w:type="spellStart"/>
      <w:r w:rsidRPr="00B8764D">
        <w:rPr>
          <w:rFonts w:ascii="Garamond" w:hAnsi="Garamond" w:cstheme="minorHAnsi"/>
          <w:color w:val="292526"/>
          <w:sz w:val="24"/>
          <w:szCs w:val="24"/>
          <w:lang w:val="es-ES"/>
        </w:rPr>
        <w:t>ought</w:t>
      </w:r>
      <w:proofErr w:type="spellEnd"/>
      <w:r w:rsidRPr="00B8764D">
        <w:rPr>
          <w:rFonts w:ascii="Garamond" w:hAnsi="Garamond" w:cstheme="minorHAnsi"/>
          <w:color w:val="292526"/>
          <w:sz w:val="24"/>
          <w:szCs w:val="24"/>
          <w:lang w:val="es-ES"/>
        </w:rPr>
        <w:t xml:space="preserve"> to “buscar lo eterno en el aluvión de lo insignificante”</w:t>
      </w:r>
      <w:r w:rsidRPr="00B8764D">
        <w:rPr>
          <w:rStyle w:val="FootnoteReference"/>
          <w:rFonts w:ascii="Garamond" w:hAnsi="Garamond" w:cstheme="minorHAnsi"/>
          <w:color w:val="292526"/>
          <w:sz w:val="24"/>
          <w:szCs w:val="24"/>
          <w:lang w:val="es-ES"/>
        </w:rPr>
        <w:footnoteReference w:id="5"/>
      </w:r>
      <w:r w:rsidRPr="00B8764D">
        <w:rPr>
          <w:rFonts w:ascii="Garamond" w:hAnsi="Garamond" w:cstheme="minorHAnsi"/>
          <w:color w:val="292526"/>
          <w:sz w:val="24"/>
          <w:szCs w:val="24"/>
          <w:lang w:val="es-ES"/>
        </w:rPr>
        <w:t xml:space="preserve"> (Unamuno, 2005, </w:t>
      </w:r>
      <w:r w:rsidR="00E432AF" w:rsidRPr="00B8764D">
        <w:rPr>
          <w:rFonts w:ascii="Garamond" w:hAnsi="Garamond" w:cstheme="minorHAnsi"/>
          <w:color w:val="292526"/>
          <w:sz w:val="24"/>
          <w:szCs w:val="24"/>
          <w:lang w:val="es-ES"/>
        </w:rPr>
        <w:t>51</w:t>
      </w:r>
      <w:r w:rsidRPr="00B8764D">
        <w:rPr>
          <w:rFonts w:ascii="Garamond" w:hAnsi="Garamond" w:cstheme="minorHAnsi"/>
          <w:color w:val="292526"/>
          <w:sz w:val="24"/>
          <w:szCs w:val="24"/>
          <w:lang w:val="es-ES"/>
        </w:rPr>
        <w:t xml:space="preserve">). </w:t>
      </w:r>
      <w:r w:rsidR="00901F5F" w:rsidRPr="00B8764D">
        <w:rPr>
          <w:rFonts w:ascii="Garamond" w:hAnsi="Garamond" w:cstheme="minorHAnsi"/>
          <w:color w:val="292526"/>
          <w:sz w:val="24"/>
          <w:szCs w:val="24"/>
        </w:rPr>
        <w:t>The Spanish existentialist</w:t>
      </w:r>
      <w:r w:rsidRPr="00B8764D">
        <w:rPr>
          <w:rFonts w:ascii="Garamond" w:hAnsi="Garamond" w:cstheme="minorHAnsi"/>
          <w:color w:val="292526"/>
          <w:sz w:val="24"/>
          <w:szCs w:val="24"/>
        </w:rPr>
        <w:t xml:space="preserve"> seeks to explain a model for history that does not respond to a hierarchy. Through </w:t>
      </w:r>
      <w:proofErr w:type="spellStart"/>
      <w:r w:rsidRPr="00B8764D">
        <w:rPr>
          <w:rFonts w:ascii="Garamond" w:hAnsi="Garamond" w:cstheme="minorHAnsi"/>
          <w:color w:val="292526"/>
          <w:sz w:val="24"/>
          <w:szCs w:val="24"/>
        </w:rPr>
        <w:t>intrahistoria</w:t>
      </w:r>
      <w:proofErr w:type="spellEnd"/>
      <w:r w:rsidRPr="00B8764D">
        <w:rPr>
          <w:rFonts w:ascii="Garamond" w:hAnsi="Garamond" w:cstheme="minorHAnsi"/>
          <w:color w:val="292526"/>
          <w:sz w:val="24"/>
          <w:szCs w:val="24"/>
        </w:rPr>
        <w:t xml:space="preserve">, all people contribute to building </w:t>
      </w:r>
      <w:r w:rsidR="00901F5F" w:rsidRPr="00B8764D">
        <w:rPr>
          <w:rFonts w:ascii="Garamond" w:hAnsi="Garamond" w:cstheme="minorHAnsi"/>
          <w:color w:val="292526"/>
          <w:sz w:val="24"/>
          <w:szCs w:val="24"/>
        </w:rPr>
        <w:t>a</w:t>
      </w:r>
      <w:r w:rsidRPr="00B8764D">
        <w:rPr>
          <w:rFonts w:ascii="Garamond" w:hAnsi="Garamond" w:cstheme="minorHAnsi"/>
          <w:color w:val="292526"/>
          <w:sz w:val="24"/>
          <w:szCs w:val="24"/>
        </w:rPr>
        <w:t xml:space="preserve"> web of </w:t>
      </w:r>
      <w:r w:rsidR="00901F5F" w:rsidRPr="00B8764D">
        <w:rPr>
          <w:rFonts w:ascii="Garamond" w:hAnsi="Garamond" w:cstheme="minorHAnsi"/>
          <w:color w:val="292526"/>
          <w:sz w:val="24"/>
          <w:szCs w:val="24"/>
        </w:rPr>
        <w:t xml:space="preserve">history that becomes </w:t>
      </w:r>
      <w:r w:rsidRPr="00B8764D">
        <w:rPr>
          <w:rFonts w:ascii="Garamond" w:hAnsi="Garamond" w:cstheme="minorHAnsi"/>
          <w:color w:val="292526"/>
          <w:sz w:val="24"/>
          <w:szCs w:val="24"/>
        </w:rPr>
        <w:t xml:space="preserve">an eternal tradition (Medina, 2009). Furthermore, with his concept of </w:t>
      </w:r>
      <w:proofErr w:type="spellStart"/>
      <w:r w:rsidRPr="00B8764D">
        <w:rPr>
          <w:rFonts w:ascii="Garamond" w:hAnsi="Garamond" w:cstheme="minorHAnsi"/>
          <w:color w:val="292526"/>
          <w:sz w:val="24"/>
          <w:szCs w:val="24"/>
        </w:rPr>
        <w:t>intrahistoria</w:t>
      </w:r>
      <w:proofErr w:type="spellEnd"/>
      <w:r w:rsidRPr="00B8764D">
        <w:rPr>
          <w:rFonts w:ascii="Garamond" w:hAnsi="Garamond" w:cstheme="minorHAnsi"/>
          <w:color w:val="292526"/>
          <w:sz w:val="24"/>
          <w:szCs w:val="24"/>
        </w:rPr>
        <w:t xml:space="preserve">, Unamuno challenges the Western perceptions of history as a single narrative. </w:t>
      </w:r>
      <w:r w:rsidR="00901F5F" w:rsidRPr="00B8764D">
        <w:rPr>
          <w:rFonts w:ascii="Garamond" w:hAnsi="Garamond" w:cstheme="minorHAnsi"/>
          <w:color w:val="292526"/>
          <w:sz w:val="24"/>
          <w:szCs w:val="24"/>
        </w:rPr>
        <w:t xml:space="preserve">The philosopher takes a closer look at “other stories” and allows for a history with pluralist perspectives idem). </w:t>
      </w:r>
      <w:r w:rsidR="003D17DF" w:rsidRPr="00B8764D">
        <w:rPr>
          <w:rFonts w:ascii="Garamond" w:hAnsi="Garamond"/>
          <w:sz w:val="24"/>
          <w:szCs w:val="24"/>
        </w:rPr>
        <w:t xml:space="preserve">In my project, </w:t>
      </w:r>
      <w:proofErr w:type="spellStart"/>
      <w:r w:rsidR="003D17DF" w:rsidRPr="00B8764D">
        <w:rPr>
          <w:rFonts w:ascii="Garamond" w:hAnsi="Garamond"/>
          <w:sz w:val="24"/>
          <w:szCs w:val="24"/>
        </w:rPr>
        <w:t>intrahistoria</w:t>
      </w:r>
      <w:proofErr w:type="spellEnd"/>
      <w:r w:rsidR="003D17DF" w:rsidRPr="00B8764D">
        <w:rPr>
          <w:rFonts w:ascii="Garamond" w:hAnsi="Garamond"/>
          <w:sz w:val="24"/>
          <w:szCs w:val="24"/>
        </w:rPr>
        <w:t xml:space="preserve"> </w:t>
      </w:r>
      <w:proofErr w:type="spellStart"/>
      <w:r w:rsidR="003D17DF" w:rsidRPr="00B8764D">
        <w:rPr>
          <w:rFonts w:ascii="Garamond" w:hAnsi="Garamond"/>
          <w:sz w:val="24"/>
          <w:szCs w:val="24"/>
        </w:rPr>
        <w:t>española</w:t>
      </w:r>
      <w:proofErr w:type="spellEnd"/>
      <w:r w:rsidR="003D17DF" w:rsidRPr="00B8764D">
        <w:rPr>
          <w:rFonts w:ascii="Garamond" w:hAnsi="Garamond"/>
          <w:sz w:val="24"/>
          <w:szCs w:val="24"/>
        </w:rPr>
        <w:t xml:space="preserve"> is relevant because it evinces the nuanced vision that Unamuno had when examining the Spanish society of the 20</w:t>
      </w:r>
      <w:r w:rsidR="003D17DF" w:rsidRPr="00B8764D">
        <w:rPr>
          <w:rFonts w:ascii="Garamond" w:hAnsi="Garamond"/>
          <w:sz w:val="24"/>
          <w:szCs w:val="24"/>
          <w:vertAlign w:val="superscript"/>
        </w:rPr>
        <w:t>th</w:t>
      </w:r>
      <w:r w:rsidR="003D17DF" w:rsidRPr="00B8764D">
        <w:rPr>
          <w:rFonts w:ascii="Garamond" w:hAnsi="Garamond"/>
          <w:sz w:val="24"/>
          <w:szCs w:val="24"/>
        </w:rPr>
        <w:t xml:space="preserve"> century. Unamuno’s close look at the stories and narratives that flew under the radar are captured in the essays</w:t>
      </w:r>
      <w:r w:rsidR="00901F5F" w:rsidRPr="00B8764D">
        <w:rPr>
          <w:rFonts w:ascii="Garamond" w:hAnsi="Garamond"/>
          <w:sz w:val="24"/>
          <w:szCs w:val="24"/>
        </w:rPr>
        <w:t xml:space="preserve"> utilized in this dissertation. </w:t>
      </w:r>
      <w:r w:rsidR="003D17DF" w:rsidRPr="00B8764D">
        <w:rPr>
          <w:rFonts w:ascii="Garamond" w:hAnsi="Garamond"/>
          <w:sz w:val="24"/>
          <w:szCs w:val="24"/>
        </w:rPr>
        <w:t>That, combined with reading of materials about the study of lived religion, offers a unique perspective in the examination of the lives of LGBTQ Spanish Catholics.</w:t>
      </w:r>
    </w:p>
    <w:p w14:paraId="726EDA83" w14:textId="6AF77F4E" w:rsidR="00B96DB2" w:rsidRPr="00B8764D" w:rsidRDefault="003D17DF" w:rsidP="00B8764D">
      <w:pPr>
        <w:spacing w:after="0" w:line="480" w:lineRule="auto"/>
        <w:ind w:firstLine="360"/>
        <w:jc w:val="both"/>
        <w:rPr>
          <w:rFonts w:ascii="Garamond" w:hAnsi="Garamond"/>
          <w:sz w:val="24"/>
          <w:szCs w:val="24"/>
        </w:rPr>
      </w:pPr>
      <w:r w:rsidRPr="00B8764D">
        <w:rPr>
          <w:rFonts w:ascii="Garamond" w:hAnsi="Garamond"/>
          <w:sz w:val="24"/>
          <w:szCs w:val="24"/>
        </w:rPr>
        <w:t xml:space="preserve">Unamuno is also crucial in my project </w:t>
      </w:r>
      <w:r w:rsidR="0070035B" w:rsidRPr="00B8764D">
        <w:rPr>
          <w:rFonts w:ascii="Garamond" w:hAnsi="Garamond"/>
          <w:sz w:val="24"/>
          <w:szCs w:val="24"/>
        </w:rPr>
        <w:t>to</w:t>
      </w:r>
      <w:r w:rsidRPr="00B8764D">
        <w:rPr>
          <w:rFonts w:ascii="Garamond" w:hAnsi="Garamond"/>
          <w:sz w:val="24"/>
          <w:szCs w:val="24"/>
        </w:rPr>
        <w:t xml:space="preserve"> explor</w:t>
      </w:r>
      <w:r w:rsidR="0070035B" w:rsidRPr="00B8764D">
        <w:rPr>
          <w:rFonts w:ascii="Garamond" w:hAnsi="Garamond"/>
          <w:sz w:val="24"/>
          <w:szCs w:val="24"/>
        </w:rPr>
        <w:t xml:space="preserve">e how ethnic identity (i.e., being Spanish) is connected to the </w:t>
      </w:r>
      <w:r w:rsidR="00D41D74" w:rsidRPr="00B8764D">
        <w:rPr>
          <w:rFonts w:ascii="Garamond" w:hAnsi="Garamond"/>
          <w:sz w:val="24"/>
          <w:szCs w:val="24"/>
        </w:rPr>
        <w:t>formation</w:t>
      </w:r>
      <w:r w:rsidR="0070035B" w:rsidRPr="00B8764D">
        <w:rPr>
          <w:rFonts w:ascii="Garamond" w:hAnsi="Garamond"/>
          <w:sz w:val="24"/>
          <w:szCs w:val="24"/>
        </w:rPr>
        <w:t xml:space="preserve"> of a distinct ethos for LGBTQ Spanish Catholics.</w:t>
      </w:r>
      <w:r w:rsidR="00D41D74" w:rsidRPr="00B8764D">
        <w:rPr>
          <w:rFonts w:ascii="Garamond" w:hAnsi="Garamond"/>
          <w:sz w:val="24"/>
          <w:szCs w:val="24"/>
        </w:rPr>
        <w:t xml:space="preserve"> In his work, Unamuno acknowledge</w:t>
      </w:r>
      <w:r w:rsidR="00F567D9" w:rsidRPr="00B8764D">
        <w:rPr>
          <w:rFonts w:ascii="Garamond" w:hAnsi="Garamond"/>
          <w:sz w:val="24"/>
          <w:szCs w:val="24"/>
        </w:rPr>
        <w:t>d</w:t>
      </w:r>
      <w:r w:rsidR="00D41D74" w:rsidRPr="00B8764D">
        <w:rPr>
          <w:rFonts w:ascii="Garamond" w:hAnsi="Garamond"/>
          <w:sz w:val="24"/>
          <w:szCs w:val="24"/>
        </w:rPr>
        <w:t xml:space="preserve"> the importance of, what he calls, the </w:t>
      </w:r>
      <w:r w:rsidR="00D41D74" w:rsidRPr="00B8764D">
        <w:rPr>
          <w:rFonts w:ascii="Garamond" w:hAnsi="Garamond"/>
          <w:i/>
          <w:iCs/>
          <w:sz w:val="24"/>
          <w:szCs w:val="24"/>
        </w:rPr>
        <w:t>Spanish spirit</w:t>
      </w:r>
      <w:r w:rsidR="00D41D74" w:rsidRPr="00B8764D">
        <w:rPr>
          <w:rFonts w:ascii="Garamond" w:hAnsi="Garamond"/>
          <w:sz w:val="24"/>
          <w:szCs w:val="24"/>
        </w:rPr>
        <w:t>.</w:t>
      </w:r>
      <w:r w:rsidR="00883E9C" w:rsidRPr="00B8764D">
        <w:rPr>
          <w:rFonts w:ascii="Garamond" w:hAnsi="Garamond"/>
          <w:sz w:val="24"/>
          <w:szCs w:val="24"/>
        </w:rPr>
        <w:t xml:space="preserve"> </w:t>
      </w:r>
      <w:r w:rsidR="000026B3" w:rsidRPr="00B8764D">
        <w:rPr>
          <w:rFonts w:ascii="Garamond" w:hAnsi="Garamond"/>
          <w:sz w:val="24"/>
          <w:szCs w:val="24"/>
        </w:rPr>
        <w:t xml:space="preserve">It is crucial to understand that, while Spain is technically in the continent of Europe, </w:t>
      </w:r>
      <w:proofErr w:type="gramStart"/>
      <w:r w:rsidR="000026B3" w:rsidRPr="00B8764D">
        <w:rPr>
          <w:rFonts w:ascii="Garamond" w:hAnsi="Garamond"/>
          <w:sz w:val="24"/>
          <w:szCs w:val="24"/>
        </w:rPr>
        <w:t>often times</w:t>
      </w:r>
      <w:proofErr w:type="gramEnd"/>
      <w:r w:rsidR="000026B3" w:rsidRPr="00B8764D">
        <w:rPr>
          <w:rFonts w:ascii="Garamond" w:hAnsi="Garamond"/>
          <w:sz w:val="24"/>
          <w:szCs w:val="24"/>
        </w:rPr>
        <w:t xml:space="preserve"> is not considered </w:t>
      </w:r>
      <w:r w:rsidR="007A588A" w:rsidRPr="00B8764D">
        <w:rPr>
          <w:rFonts w:ascii="Garamond" w:hAnsi="Garamond"/>
          <w:sz w:val="24"/>
          <w:szCs w:val="24"/>
        </w:rPr>
        <w:t xml:space="preserve">a </w:t>
      </w:r>
      <w:r w:rsidR="000026B3" w:rsidRPr="00B8764D">
        <w:rPr>
          <w:rFonts w:ascii="Garamond" w:hAnsi="Garamond"/>
          <w:sz w:val="24"/>
          <w:szCs w:val="24"/>
        </w:rPr>
        <w:t>part of “core Europe</w:t>
      </w:r>
      <w:r w:rsidR="007A588A" w:rsidRPr="00B8764D">
        <w:rPr>
          <w:rFonts w:ascii="Garamond" w:hAnsi="Garamond"/>
          <w:sz w:val="24"/>
          <w:szCs w:val="24"/>
        </w:rPr>
        <w:t>”,</w:t>
      </w:r>
      <w:r w:rsidR="000026B3" w:rsidRPr="00B8764D">
        <w:rPr>
          <w:rFonts w:ascii="Garamond" w:hAnsi="Garamond"/>
          <w:sz w:val="24"/>
          <w:szCs w:val="24"/>
        </w:rPr>
        <w:t xml:space="preserve"> </w:t>
      </w:r>
      <w:r w:rsidR="000026B3" w:rsidRPr="00B8764D">
        <w:rPr>
          <w:rFonts w:ascii="Garamond" w:hAnsi="Garamond"/>
          <w:sz w:val="24"/>
          <w:szCs w:val="24"/>
        </w:rPr>
        <w:lastRenderedPageBreak/>
        <w:t xml:space="preserve">like </w:t>
      </w:r>
      <w:r w:rsidR="007A588A" w:rsidRPr="00B8764D">
        <w:rPr>
          <w:rFonts w:ascii="Garamond" w:hAnsi="Garamond"/>
          <w:sz w:val="24"/>
          <w:szCs w:val="24"/>
        </w:rPr>
        <w:t xml:space="preserve">countries such as </w:t>
      </w:r>
      <w:r w:rsidR="000026B3" w:rsidRPr="00B8764D">
        <w:rPr>
          <w:rFonts w:ascii="Garamond" w:hAnsi="Garamond"/>
          <w:sz w:val="24"/>
          <w:szCs w:val="24"/>
        </w:rPr>
        <w:t>France, Germany,</w:t>
      </w:r>
      <w:r w:rsidR="007A588A" w:rsidRPr="00B8764D">
        <w:rPr>
          <w:rFonts w:ascii="Garamond" w:hAnsi="Garamond"/>
          <w:sz w:val="24"/>
          <w:szCs w:val="24"/>
        </w:rPr>
        <w:t xml:space="preserve"> and</w:t>
      </w:r>
      <w:r w:rsidR="000026B3" w:rsidRPr="00B8764D">
        <w:rPr>
          <w:rFonts w:ascii="Garamond" w:hAnsi="Garamond"/>
          <w:sz w:val="24"/>
          <w:szCs w:val="24"/>
        </w:rPr>
        <w:t xml:space="preserve"> the Netherlands</w:t>
      </w:r>
      <w:r w:rsidR="007A588A" w:rsidRPr="00B8764D">
        <w:rPr>
          <w:rFonts w:ascii="Garamond" w:hAnsi="Garamond"/>
          <w:sz w:val="24"/>
          <w:szCs w:val="24"/>
        </w:rPr>
        <w:t>.</w:t>
      </w:r>
      <w:r w:rsidR="000026B3" w:rsidRPr="00B8764D">
        <w:rPr>
          <w:rFonts w:ascii="Garamond" w:hAnsi="Garamond"/>
          <w:sz w:val="24"/>
          <w:szCs w:val="24"/>
        </w:rPr>
        <w:t xml:space="preserve"> </w:t>
      </w:r>
      <w:r w:rsidR="00901F5F" w:rsidRPr="00B8764D">
        <w:rPr>
          <w:rFonts w:ascii="Garamond" w:hAnsi="Garamond"/>
          <w:sz w:val="24"/>
          <w:szCs w:val="24"/>
        </w:rPr>
        <w:t xml:space="preserve">This sentiment </w:t>
      </w:r>
      <w:r w:rsidR="00194972" w:rsidRPr="00B8764D">
        <w:rPr>
          <w:rFonts w:ascii="Garamond" w:hAnsi="Garamond"/>
          <w:sz w:val="24"/>
          <w:szCs w:val="24"/>
        </w:rPr>
        <w:t xml:space="preserve">of disdain for everything Spanish </w:t>
      </w:r>
      <w:r w:rsidR="00901F5F" w:rsidRPr="00B8764D">
        <w:rPr>
          <w:rFonts w:ascii="Garamond" w:hAnsi="Garamond"/>
          <w:sz w:val="24"/>
          <w:szCs w:val="24"/>
        </w:rPr>
        <w:t>has a historical foundation</w:t>
      </w:r>
      <w:r w:rsidR="00194972" w:rsidRPr="00B8764D">
        <w:rPr>
          <w:rFonts w:ascii="Garamond" w:hAnsi="Garamond"/>
          <w:sz w:val="24"/>
          <w:szCs w:val="24"/>
        </w:rPr>
        <w:t xml:space="preserve"> that goes as far back as the 11</w:t>
      </w:r>
      <w:r w:rsidR="00194972" w:rsidRPr="00B8764D">
        <w:rPr>
          <w:rFonts w:ascii="Garamond" w:hAnsi="Garamond"/>
          <w:sz w:val="24"/>
          <w:szCs w:val="24"/>
          <w:vertAlign w:val="superscript"/>
        </w:rPr>
        <w:t>th</w:t>
      </w:r>
      <w:r w:rsidR="00194972" w:rsidRPr="00B8764D">
        <w:rPr>
          <w:rFonts w:ascii="Garamond" w:hAnsi="Garamond"/>
          <w:sz w:val="24"/>
          <w:szCs w:val="24"/>
        </w:rPr>
        <w:t xml:space="preserve"> century. </w:t>
      </w:r>
      <w:r w:rsidR="00717A2E" w:rsidRPr="00B8764D">
        <w:rPr>
          <w:rFonts w:ascii="Garamond" w:hAnsi="Garamond"/>
          <w:sz w:val="24"/>
          <w:szCs w:val="24"/>
        </w:rPr>
        <w:t xml:space="preserve">In the </w:t>
      </w:r>
      <w:r w:rsidR="00717A2E" w:rsidRPr="00B8764D">
        <w:rPr>
          <w:rFonts w:ascii="Garamond" w:hAnsi="Garamond"/>
          <w:i/>
          <w:iCs/>
          <w:sz w:val="24"/>
          <w:szCs w:val="24"/>
        </w:rPr>
        <w:t>Chanson de Roland</w:t>
      </w:r>
      <w:r w:rsidR="00194972" w:rsidRPr="00B8764D">
        <w:rPr>
          <w:rStyle w:val="FootnoteReference"/>
          <w:rFonts w:ascii="Garamond" w:hAnsi="Garamond"/>
          <w:sz w:val="24"/>
          <w:szCs w:val="24"/>
        </w:rPr>
        <w:footnoteReference w:id="6"/>
      </w:r>
      <w:r w:rsidR="00717A2E" w:rsidRPr="00B8764D">
        <w:rPr>
          <w:rFonts w:ascii="Garamond" w:hAnsi="Garamond"/>
          <w:sz w:val="24"/>
          <w:szCs w:val="24"/>
        </w:rPr>
        <w:t xml:space="preserve">, Iberia “was the land of the Saracens, a lusty, black-skinned people that brought the darkness of Africa dangerously close; </w:t>
      </w:r>
      <w:r w:rsidR="00CA1752" w:rsidRPr="00B8764D">
        <w:rPr>
          <w:rFonts w:ascii="Garamond" w:hAnsi="Garamond"/>
          <w:sz w:val="24"/>
          <w:szCs w:val="24"/>
        </w:rPr>
        <w:t>s</w:t>
      </w:r>
      <w:r w:rsidR="00717A2E" w:rsidRPr="00B8764D">
        <w:rPr>
          <w:rFonts w:ascii="Garamond" w:hAnsi="Garamond"/>
          <w:sz w:val="24"/>
          <w:szCs w:val="24"/>
        </w:rPr>
        <w:t>o too temptations of the soul’s darker side” (Blackmore &amp; Hutcheson 1999, 1).</w:t>
      </w:r>
      <w:r w:rsidR="00194972" w:rsidRPr="00B8764D">
        <w:rPr>
          <w:rFonts w:ascii="Garamond" w:hAnsi="Garamond"/>
          <w:sz w:val="24"/>
          <w:szCs w:val="24"/>
        </w:rPr>
        <w:t xml:space="preserve"> </w:t>
      </w:r>
      <w:r w:rsidR="0008077E" w:rsidRPr="00B8764D">
        <w:rPr>
          <w:rFonts w:ascii="Garamond" w:hAnsi="Garamond"/>
          <w:sz w:val="24"/>
          <w:szCs w:val="24"/>
        </w:rPr>
        <w:t>The Umayyad conquest of the Visigoth Kingdom in the 8</w:t>
      </w:r>
      <w:r w:rsidR="0008077E" w:rsidRPr="00B8764D">
        <w:rPr>
          <w:rFonts w:ascii="Garamond" w:hAnsi="Garamond"/>
          <w:sz w:val="24"/>
          <w:szCs w:val="24"/>
          <w:vertAlign w:val="superscript"/>
        </w:rPr>
        <w:t>th</w:t>
      </w:r>
      <w:r w:rsidR="0008077E" w:rsidRPr="00B8764D">
        <w:rPr>
          <w:rFonts w:ascii="Garamond" w:hAnsi="Garamond"/>
          <w:sz w:val="24"/>
          <w:szCs w:val="24"/>
        </w:rPr>
        <w:t xml:space="preserve"> century </w:t>
      </w:r>
      <w:r w:rsidR="007E5E58" w:rsidRPr="00B8764D">
        <w:rPr>
          <w:rFonts w:ascii="Garamond" w:hAnsi="Garamond"/>
          <w:sz w:val="24"/>
          <w:szCs w:val="24"/>
        </w:rPr>
        <w:t>marked the start of</w:t>
      </w:r>
      <w:r w:rsidR="0008077E" w:rsidRPr="00B8764D">
        <w:rPr>
          <w:rFonts w:ascii="Garamond" w:hAnsi="Garamond"/>
          <w:sz w:val="24"/>
          <w:szCs w:val="24"/>
        </w:rPr>
        <w:t xml:space="preserve"> the presence and control of the Iberian Peninsula by non-European Muslims until the 15</w:t>
      </w:r>
      <w:r w:rsidR="0008077E" w:rsidRPr="00B8764D">
        <w:rPr>
          <w:rFonts w:ascii="Garamond" w:hAnsi="Garamond"/>
          <w:sz w:val="24"/>
          <w:szCs w:val="24"/>
          <w:vertAlign w:val="superscript"/>
        </w:rPr>
        <w:t>th</w:t>
      </w:r>
      <w:r w:rsidR="0008077E" w:rsidRPr="00B8764D">
        <w:rPr>
          <w:rFonts w:ascii="Garamond" w:hAnsi="Garamond"/>
          <w:sz w:val="24"/>
          <w:szCs w:val="24"/>
        </w:rPr>
        <w:t xml:space="preserve"> century. The strong and continuing presence of non-white people and their descendants in the Iberian Peninsula made of Spain a racially and culturally unique territory in contrast to other European nations. Spain’s racial idiosyncrasies within the European context</w:t>
      </w:r>
      <w:r w:rsidR="007E5E58" w:rsidRPr="00B8764D">
        <w:rPr>
          <w:rFonts w:ascii="Garamond" w:hAnsi="Garamond"/>
          <w:sz w:val="24"/>
          <w:szCs w:val="24"/>
        </w:rPr>
        <w:t xml:space="preserve"> became a target of scientific racism in the 19</w:t>
      </w:r>
      <w:r w:rsidR="007E5E58" w:rsidRPr="00B8764D">
        <w:rPr>
          <w:rFonts w:ascii="Garamond" w:hAnsi="Garamond"/>
          <w:sz w:val="24"/>
          <w:szCs w:val="24"/>
          <w:vertAlign w:val="superscript"/>
        </w:rPr>
        <w:t>th</w:t>
      </w:r>
      <w:r w:rsidR="007E5E58" w:rsidRPr="00B8764D">
        <w:rPr>
          <w:rFonts w:ascii="Garamond" w:hAnsi="Garamond"/>
          <w:sz w:val="24"/>
          <w:szCs w:val="24"/>
        </w:rPr>
        <w:t xml:space="preserve"> century. </w:t>
      </w:r>
      <w:r w:rsidR="00194972" w:rsidRPr="00B8764D">
        <w:rPr>
          <w:rFonts w:ascii="Garamond" w:hAnsi="Garamond"/>
          <w:sz w:val="24"/>
          <w:szCs w:val="24"/>
        </w:rPr>
        <w:t>William Z. Ripley</w:t>
      </w:r>
      <w:r w:rsidR="002D1293" w:rsidRPr="00B8764D">
        <w:rPr>
          <w:rStyle w:val="FootnoteReference"/>
          <w:rFonts w:ascii="Garamond" w:hAnsi="Garamond"/>
          <w:sz w:val="24"/>
          <w:szCs w:val="24"/>
        </w:rPr>
        <w:footnoteReference w:id="7"/>
      </w:r>
      <w:r w:rsidR="00194972" w:rsidRPr="00B8764D">
        <w:rPr>
          <w:rFonts w:ascii="Garamond" w:hAnsi="Garamond"/>
          <w:sz w:val="24"/>
          <w:szCs w:val="24"/>
        </w:rPr>
        <w:t xml:space="preserve"> </w:t>
      </w:r>
      <w:r w:rsidR="007E5E58" w:rsidRPr="00B8764D">
        <w:rPr>
          <w:rFonts w:ascii="Garamond" w:hAnsi="Garamond"/>
          <w:sz w:val="24"/>
          <w:szCs w:val="24"/>
        </w:rPr>
        <w:t>infamously</w:t>
      </w:r>
      <w:r w:rsidR="00194972" w:rsidRPr="00B8764D">
        <w:rPr>
          <w:rFonts w:ascii="Garamond" w:hAnsi="Garamond"/>
          <w:sz w:val="24"/>
          <w:szCs w:val="24"/>
        </w:rPr>
        <w:t xml:space="preserve"> stated that “Africa begins beyond the Pyrenees”</w:t>
      </w:r>
      <w:r w:rsidR="002D1293" w:rsidRPr="00B8764D">
        <w:rPr>
          <w:rFonts w:ascii="Garamond" w:hAnsi="Garamond"/>
          <w:sz w:val="24"/>
          <w:szCs w:val="24"/>
        </w:rPr>
        <w:t xml:space="preserve"> (Ripley, 1899, 272)</w:t>
      </w:r>
      <w:r w:rsidR="007E5E58" w:rsidRPr="00B8764D">
        <w:rPr>
          <w:rFonts w:ascii="Garamond" w:hAnsi="Garamond"/>
          <w:sz w:val="24"/>
          <w:szCs w:val="24"/>
        </w:rPr>
        <w:t xml:space="preserve">, thus evincing his disdain for non-whiteness and the categorization of Spain outside of the boundaries of the Caucasian race. The </w:t>
      </w:r>
      <w:r w:rsidR="007E5E58" w:rsidRPr="00B8764D">
        <w:rPr>
          <w:rFonts w:ascii="Garamond" w:hAnsi="Garamond"/>
          <w:i/>
          <w:iCs/>
          <w:sz w:val="24"/>
          <w:szCs w:val="24"/>
        </w:rPr>
        <w:t>Chanson de Roland</w:t>
      </w:r>
      <w:r w:rsidR="007E5E58" w:rsidRPr="00B8764D">
        <w:rPr>
          <w:rFonts w:ascii="Garamond" w:hAnsi="Garamond"/>
          <w:sz w:val="24"/>
          <w:szCs w:val="24"/>
        </w:rPr>
        <w:t xml:space="preserve"> and Ripley’s subdivision of geographic races, </w:t>
      </w:r>
      <w:r w:rsidR="00CA1752" w:rsidRPr="00B8764D">
        <w:rPr>
          <w:rFonts w:ascii="Garamond" w:hAnsi="Garamond"/>
          <w:sz w:val="24"/>
          <w:szCs w:val="24"/>
        </w:rPr>
        <w:t xml:space="preserve">constitute evidence of European racism and the exclusion of Spain from European whiteness as tainted by an Africanization of its people. </w:t>
      </w:r>
    </w:p>
    <w:p w14:paraId="4DCE2C04" w14:textId="539A8BF1" w:rsidR="00B96DB2" w:rsidRPr="00B8764D" w:rsidRDefault="00B96DB2" w:rsidP="00B8764D">
      <w:pPr>
        <w:spacing w:after="0" w:line="480" w:lineRule="auto"/>
        <w:ind w:firstLine="360"/>
        <w:jc w:val="both"/>
        <w:rPr>
          <w:rFonts w:ascii="Garamond" w:hAnsi="Garamond"/>
          <w:sz w:val="24"/>
          <w:szCs w:val="24"/>
        </w:rPr>
      </w:pPr>
      <w:r w:rsidRPr="00B8764D">
        <w:rPr>
          <w:rFonts w:ascii="Garamond" w:hAnsi="Garamond"/>
          <w:sz w:val="24"/>
          <w:szCs w:val="24"/>
        </w:rPr>
        <w:t>In the 19</w:t>
      </w:r>
      <w:r w:rsidRPr="00B8764D">
        <w:rPr>
          <w:rFonts w:ascii="Garamond" w:hAnsi="Garamond"/>
          <w:sz w:val="24"/>
          <w:szCs w:val="24"/>
          <w:vertAlign w:val="superscript"/>
        </w:rPr>
        <w:t>th</w:t>
      </w:r>
      <w:r w:rsidRPr="00B8764D">
        <w:rPr>
          <w:rFonts w:ascii="Garamond" w:hAnsi="Garamond"/>
          <w:sz w:val="24"/>
          <w:szCs w:val="24"/>
        </w:rPr>
        <w:t xml:space="preserve"> and 20</w:t>
      </w:r>
      <w:r w:rsidRPr="00B8764D">
        <w:rPr>
          <w:rFonts w:ascii="Garamond" w:hAnsi="Garamond"/>
          <w:sz w:val="24"/>
          <w:szCs w:val="24"/>
          <w:vertAlign w:val="superscript"/>
        </w:rPr>
        <w:t>th</w:t>
      </w:r>
      <w:r w:rsidRPr="00B8764D">
        <w:rPr>
          <w:rFonts w:ascii="Garamond" w:hAnsi="Garamond"/>
          <w:sz w:val="24"/>
          <w:szCs w:val="24"/>
        </w:rPr>
        <w:t xml:space="preserve"> centuries, many Spanish politicians, philosophers, and intellectuals desperately felt the need to be included in the European family. In their minds, Europe – north and continental Europe – represented modernity and progress. Spain, on the other hand, was backwards and outdated. It is in this context that Spain experienced a generalized sense of national and cultural embarrassment. </w:t>
      </w:r>
      <w:r w:rsidR="000026B3" w:rsidRPr="00B8764D">
        <w:rPr>
          <w:rFonts w:ascii="Garamond" w:hAnsi="Garamond"/>
          <w:sz w:val="24"/>
          <w:szCs w:val="24"/>
        </w:rPr>
        <w:t xml:space="preserve">This inferiority complex triggered a desire to become like other European nations. </w:t>
      </w:r>
      <w:r w:rsidRPr="00B8764D">
        <w:rPr>
          <w:rFonts w:ascii="Garamond" w:hAnsi="Garamond"/>
          <w:sz w:val="24"/>
          <w:szCs w:val="24"/>
        </w:rPr>
        <w:t xml:space="preserve">However, </w:t>
      </w:r>
      <w:r w:rsidR="00782C05" w:rsidRPr="00B8764D">
        <w:rPr>
          <w:rFonts w:ascii="Garamond" w:hAnsi="Garamond"/>
          <w:sz w:val="24"/>
          <w:szCs w:val="24"/>
        </w:rPr>
        <w:t xml:space="preserve">and </w:t>
      </w:r>
      <w:r w:rsidR="00782C05" w:rsidRPr="00B8764D">
        <w:rPr>
          <w:rFonts w:ascii="Garamond" w:hAnsi="Garamond"/>
          <w:sz w:val="24"/>
          <w:szCs w:val="24"/>
        </w:rPr>
        <w:lastRenderedPageBreak/>
        <w:t xml:space="preserve">despite its efforts, Spain was never considered an equal at the table of European nations and has been regarded as inferior since. The consequences of this inferiority complex are many. First and foremost, the average Spaniard has internalized a racist and oppressive narrative in which they believe to be inferior to norther European peoples. This generally is expressed in terms of </w:t>
      </w:r>
      <w:r w:rsidR="003103D1" w:rsidRPr="00B8764D">
        <w:rPr>
          <w:rFonts w:ascii="Garamond" w:hAnsi="Garamond"/>
          <w:sz w:val="24"/>
          <w:szCs w:val="24"/>
        </w:rPr>
        <w:t xml:space="preserve">racial, </w:t>
      </w:r>
      <w:r w:rsidR="00782C05" w:rsidRPr="00B8764D">
        <w:rPr>
          <w:rFonts w:ascii="Garamond" w:hAnsi="Garamond"/>
          <w:sz w:val="24"/>
          <w:szCs w:val="24"/>
        </w:rPr>
        <w:t xml:space="preserve">social, cultural, and economic (under)development. </w:t>
      </w:r>
      <w:r w:rsidR="00D4465B" w:rsidRPr="00B8764D">
        <w:rPr>
          <w:rFonts w:ascii="Garamond" w:hAnsi="Garamond"/>
          <w:sz w:val="24"/>
          <w:szCs w:val="24"/>
        </w:rPr>
        <w:t>Furthermore, this internalized racism and discourse is mimicked by Spaniards against darker, non-Europeans</w:t>
      </w:r>
      <w:r w:rsidR="003103D1" w:rsidRPr="00B8764D">
        <w:rPr>
          <w:rFonts w:ascii="Garamond" w:hAnsi="Garamond"/>
          <w:sz w:val="24"/>
          <w:szCs w:val="24"/>
        </w:rPr>
        <w:t xml:space="preserve">, thus perpetuating racial oppression and white supremacy. </w:t>
      </w:r>
    </w:p>
    <w:p w14:paraId="2AC060E5" w14:textId="5CB2ECD3" w:rsidR="006A66F9" w:rsidRPr="00B8764D" w:rsidRDefault="000026B3" w:rsidP="00B8764D">
      <w:pPr>
        <w:spacing w:after="0" w:line="480" w:lineRule="auto"/>
        <w:ind w:firstLine="360"/>
        <w:jc w:val="both"/>
        <w:rPr>
          <w:rFonts w:ascii="Garamond" w:hAnsi="Garamond"/>
          <w:sz w:val="24"/>
          <w:szCs w:val="24"/>
        </w:rPr>
      </w:pPr>
      <w:r w:rsidRPr="00B8764D">
        <w:rPr>
          <w:rFonts w:ascii="Garamond" w:hAnsi="Garamond"/>
          <w:sz w:val="24"/>
          <w:szCs w:val="24"/>
        </w:rPr>
        <w:t>For Unamuno, the Spanish spirit represent</w:t>
      </w:r>
      <w:r w:rsidR="007A588A" w:rsidRPr="00B8764D">
        <w:rPr>
          <w:rFonts w:ascii="Garamond" w:hAnsi="Garamond"/>
          <w:sz w:val="24"/>
          <w:szCs w:val="24"/>
        </w:rPr>
        <w:t xml:space="preserve">ed </w:t>
      </w:r>
      <w:r w:rsidRPr="00B8764D">
        <w:rPr>
          <w:rFonts w:ascii="Garamond" w:hAnsi="Garamond"/>
          <w:sz w:val="24"/>
          <w:szCs w:val="24"/>
        </w:rPr>
        <w:t xml:space="preserve">a counter-narrative to the pervasive European </w:t>
      </w:r>
      <w:r w:rsidR="007A588A" w:rsidRPr="00B8764D">
        <w:rPr>
          <w:rFonts w:ascii="Garamond" w:hAnsi="Garamond"/>
          <w:sz w:val="24"/>
          <w:szCs w:val="24"/>
        </w:rPr>
        <w:t>superiority mentality</w:t>
      </w:r>
      <w:r w:rsidRPr="00B8764D">
        <w:rPr>
          <w:rFonts w:ascii="Garamond" w:hAnsi="Garamond"/>
          <w:sz w:val="24"/>
          <w:szCs w:val="24"/>
        </w:rPr>
        <w:t xml:space="preserve"> that dominated </w:t>
      </w:r>
      <w:r w:rsidR="007A588A" w:rsidRPr="00B8764D">
        <w:rPr>
          <w:rFonts w:ascii="Garamond" w:hAnsi="Garamond"/>
          <w:sz w:val="24"/>
          <w:szCs w:val="24"/>
        </w:rPr>
        <w:t>Spain in the 20</w:t>
      </w:r>
      <w:r w:rsidR="007A588A" w:rsidRPr="00B8764D">
        <w:rPr>
          <w:rFonts w:ascii="Garamond" w:hAnsi="Garamond"/>
          <w:sz w:val="24"/>
          <w:szCs w:val="24"/>
          <w:vertAlign w:val="superscript"/>
        </w:rPr>
        <w:t>th</w:t>
      </w:r>
      <w:r w:rsidR="007A588A" w:rsidRPr="00B8764D">
        <w:rPr>
          <w:rFonts w:ascii="Garamond" w:hAnsi="Garamond"/>
          <w:sz w:val="24"/>
          <w:szCs w:val="24"/>
        </w:rPr>
        <w:t xml:space="preserve"> century. Unamuno not only actively rejected a European colonization of the Spanish consciousness</w:t>
      </w:r>
      <w:r w:rsidR="00AD6A99" w:rsidRPr="00B8764D">
        <w:rPr>
          <w:rStyle w:val="FootnoteReference"/>
          <w:rFonts w:ascii="Garamond" w:hAnsi="Garamond"/>
          <w:sz w:val="24"/>
          <w:szCs w:val="24"/>
        </w:rPr>
        <w:footnoteReference w:id="8"/>
      </w:r>
      <w:r w:rsidR="007A588A" w:rsidRPr="00B8764D">
        <w:rPr>
          <w:rFonts w:ascii="Garamond" w:hAnsi="Garamond"/>
          <w:sz w:val="24"/>
          <w:szCs w:val="24"/>
        </w:rPr>
        <w:t xml:space="preserve"> but presented the Spanish spirit as far more exceptional than European </w:t>
      </w:r>
      <w:r w:rsidR="00F567D9" w:rsidRPr="00B8764D">
        <w:rPr>
          <w:rFonts w:ascii="Garamond" w:hAnsi="Garamond"/>
          <w:sz w:val="24"/>
          <w:szCs w:val="24"/>
        </w:rPr>
        <w:t>hegemonic narratives</w:t>
      </w:r>
      <w:r w:rsidR="007A588A" w:rsidRPr="00B8764D">
        <w:rPr>
          <w:rFonts w:ascii="Garamond" w:hAnsi="Garamond"/>
          <w:sz w:val="24"/>
          <w:szCs w:val="24"/>
        </w:rPr>
        <w:t>. Unamuno understood that it was not Spain who should learn from Europe, but Europe from Spain. For Unamuno, one of the most salient characteristics of the Spanish spirit is that it does not reside in philosophy systems – like it is the case with the French and the Germans – but</w:t>
      </w:r>
      <w:r w:rsidR="00883E9C" w:rsidRPr="00B8764D">
        <w:rPr>
          <w:rFonts w:ascii="Garamond" w:hAnsi="Garamond"/>
          <w:sz w:val="24"/>
          <w:szCs w:val="24"/>
        </w:rPr>
        <w:t xml:space="preserve"> lives “in our life, our action, and our mysticism above all” (</w:t>
      </w:r>
      <w:r w:rsidR="003718F8" w:rsidRPr="00B8764D">
        <w:rPr>
          <w:rFonts w:ascii="Garamond" w:hAnsi="Garamond"/>
          <w:sz w:val="24"/>
          <w:szCs w:val="24"/>
        </w:rPr>
        <w:t>Unamuno 2014, 237</w:t>
      </w:r>
      <w:r w:rsidR="00883E9C" w:rsidRPr="00B8764D">
        <w:rPr>
          <w:rFonts w:ascii="Garamond" w:hAnsi="Garamond"/>
          <w:sz w:val="24"/>
          <w:szCs w:val="24"/>
        </w:rPr>
        <w:t xml:space="preserve">). Unamuno’s Spanish spirit is embodied in LGBTQ Spanish Catholics. Through my fieldwork, I expect to examine how this ethnic marker manifests in the lives of my participants and their identities as queer Catholics. </w:t>
      </w:r>
    </w:p>
    <w:p w14:paraId="2C04B3F7" w14:textId="067C4705" w:rsidR="001172EB" w:rsidRPr="00B8764D" w:rsidRDefault="0067410F" w:rsidP="00B8764D">
      <w:pPr>
        <w:spacing w:after="0" w:line="480" w:lineRule="auto"/>
        <w:ind w:firstLine="360"/>
        <w:jc w:val="both"/>
        <w:rPr>
          <w:rFonts w:ascii="Garamond" w:hAnsi="Garamond"/>
          <w:sz w:val="24"/>
          <w:szCs w:val="24"/>
        </w:rPr>
      </w:pPr>
      <w:r w:rsidRPr="00B8764D">
        <w:rPr>
          <w:rFonts w:ascii="Garamond" w:hAnsi="Garamond"/>
          <w:sz w:val="24"/>
          <w:szCs w:val="24"/>
        </w:rPr>
        <w:lastRenderedPageBreak/>
        <w:t xml:space="preserve">As mentioned earlier, Unamuno viewed mysticism as the most salient manifestation of the Spanish spirit. Mysticism is indeed a relevant component in Spanish Christianity and in the spiritualities of LGBTQ Spanish Catholics. </w:t>
      </w:r>
      <w:r w:rsidR="004478D1" w:rsidRPr="00B8764D">
        <w:rPr>
          <w:rFonts w:ascii="Garamond" w:hAnsi="Garamond"/>
          <w:sz w:val="24"/>
          <w:szCs w:val="24"/>
        </w:rPr>
        <w:t xml:space="preserve">Saint Teresa of Avila (1515 – 1582), one of the most important Spanish Catholic mystics of all times, is the best author to contextualize my project. </w:t>
      </w:r>
      <w:r w:rsidR="00C82A53" w:rsidRPr="00B8764D">
        <w:rPr>
          <w:rFonts w:ascii="Garamond" w:hAnsi="Garamond"/>
          <w:sz w:val="24"/>
          <w:szCs w:val="24"/>
        </w:rPr>
        <w:t>Teresa’s mysticism is relevant in my project because of how disruptive it was for Catholicism in 16</w:t>
      </w:r>
      <w:r w:rsidR="00C82A53" w:rsidRPr="00B8764D">
        <w:rPr>
          <w:rFonts w:ascii="Garamond" w:hAnsi="Garamond"/>
          <w:sz w:val="24"/>
          <w:szCs w:val="24"/>
          <w:vertAlign w:val="superscript"/>
        </w:rPr>
        <w:t>th</w:t>
      </w:r>
      <w:r w:rsidR="00C82A53" w:rsidRPr="00B8764D">
        <w:rPr>
          <w:rFonts w:ascii="Garamond" w:hAnsi="Garamond"/>
          <w:sz w:val="24"/>
          <w:szCs w:val="24"/>
        </w:rPr>
        <w:t xml:space="preserve"> century Spain. Teresa’s life and her spirituality did not conform to the societal structures of early-modern Spain. Teresa’s identities posed a challenge to the religious and political authorities of the time. As a woman, Teresa was not regarded as an equal to men. That is evident in</w:t>
      </w:r>
      <w:r w:rsidR="00F567D9" w:rsidRPr="00B8764D">
        <w:rPr>
          <w:rFonts w:ascii="Garamond" w:hAnsi="Garamond"/>
          <w:sz w:val="24"/>
          <w:szCs w:val="24"/>
        </w:rPr>
        <w:t xml:space="preserve"> how she positioned herself in the letters to </w:t>
      </w:r>
      <w:r w:rsidR="00C82A53" w:rsidRPr="00B8764D">
        <w:rPr>
          <w:rFonts w:ascii="Garamond" w:hAnsi="Garamond"/>
          <w:sz w:val="24"/>
          <w:szCs w:val="24"/>
        </w:rPr>
        <w:t xml:space="preserve">her spiritual director </w:t>
      </w:r>
      <w:r w:rsidR="000A60F4" w:rsidRPr="00B8764D">
        <w:rPr>
          <w:rFonts w:ascii="Garamond" w:hAnsi="Garamond"/>
          <w:sz w:val="24"/>
          <w:szCs w:val="24"/>
        </w:rPr>
        <w:t xml:space="preserve">and </w:t>
      </w:r>
      <w:r w:rsidR="00F567D9" w:rsidRPr="00B8764D">
        <w:rPr>
          <w:rFonts w:ascii="Garamond" w:hAnsi="Garamond"/>
          <w:sz w:val="24"/>
          <w:szCs w:val="24"/>
        </w:rPr>
        <w:t xml:space="preserve">how him and </w:t>
      </w:r>
      <w:r w:rsidR="00C82A53" w:rsidRPr="00B8764D">
        <w:rPr>
          <w:rFonts w:ascii="Garamond" w:hAnsi="Garamond"/>
          <w:sz w:val="24"/>
          <w:szCs w:val="24"/>
        </w:rPr>
        <w:t xml:space="preserve">other religious authorities </w:t>
      </w:r>
      <w:r w:rsidR="000A60F4" w:rsidRPr="00B8764D">
        <w:rPr>
          <w:rFonts w:ascii="Garamond" w:hAnsi="Garamond"/>
          <w:sz w:val="24"/>
          <w:szCs w:val="24"/>
        </w:rPr>
        <w:t>– all males</w:t>
      </w:r>
      <w:r w:rsidR="00F567D9" w:rsidRPr="00B8764D">
        <w:rPr>
          <w:rFonts w:ascii="Garamond" w:hAnsi="Garamond"/>
          <w:sz w:val="24"/>
          <w:szCs w:val="24"/>
        </w:rPr>
        <w:t xml:space="preserve"> – relate to Teresa</w:t>
      </w:r>
      <w:r w:rsidR="000A60F4" w:rsidRPr="00B8764D">
        <w:rPr>
          <w:rFonts w:ascii="Garamond" w:hAnsi="Garamond"/>
          <w:sz w:val="24"/>
          <w:szCs w:val="24"/>
        </w:rPr>
        <w:t xml:space="preserve">. Second, recent historical accounts have revealed that Teresa’s grandfather was condemned by the Spanish Inquisition for observing </w:t>
      </w:r>
      <w:proofErr w:type="spellStart"/>
      <w:r w:rsidR="000A60F4" w:rsidRPr="00B8764D">
        <w:rPr>
          <w:rFonts w:ascii="Garamond" w:hAnsi="Garamond"/>
          <w:i/>
          <w:iCs/>
          <w:sz w:val="24"/>
          <w:szCs w:val="24"/>
        </w:rPr>
        <w:t>prácticas</w:t>
      </w:r>
      <w:proofErr w:type="spellEnd"/>
      <w:r w:rsidR="000A60F4" w:rsidRPr="00B8764D">
        <w:rPr>
          <w:rFonts w:ascii="Garamond" w:hAnsi="Garamond"/>
          <w:i/>
          <w:iCs/>
          <w:sz w:val="24"/>
          <w:szCs w:val="24"/>
        </w:rPr>
        <w:t xml:space="preserve"> </w:t>
      </w:r>
      <w:proofErr w:type="spellStart"/>
      <w:r w:rsidR="000A60F4" w:rsidRPr="00B8764D">
        <w:rPr>
          <w:rFonts w:ascii="Garamond" w:hAnsi="Garamond"/>
          <w:i/>
          <w:iCs/>
          <w:sz w:val="24"/>
          <w:szCs w:val="24"/>
        </w:rPr>
        <w:t>judaizantes</w:t>
      </w:r>
      <w:proofErr w:type="spellEnd"/>
      <w:r w:rsidR="00BC2419" w:rsidRPr="00B8764D">
        <w:rPr>
          <w:rStyle w:val="FootnoteReference"/>
          <w:rFonts w:ascii="Garamond" w:hAnsi="Garamond"/>
          <w:i/>
          <w:iCs/>
          <w:sz w:val="24"/>
          <w:szCs w:val="24"/>
        </w:rPr>
        <w:footnoteReference w:id="9"/>
      </w:r>
      <w:r w:rsidR="000A60F4" w:rsidRPr="00B8764D">
        <w:rPr>
          <w:rFonts w:ascii="Garamond" w:hAnsi="Garamond"/>
          <w:sz w:val="24"/>
          <w:szCs w:val="24"/>
        </w:rPr>
        <w:t xml:space="preserve"> (Jewish practices). </w:t>
      </w:r>
    </w:p>
    <w:p w14:paraId="4C0DB28F" w14:textId="59D172F1" w:rsidR="00D747DC" w:rsidRPr="00B8764D" w:rsidRDefault="000A60F4" w:rsidP="00B8764D">
      <w:pPr>
        <w:spacing w:after="0" w:line="480" w:lineRule="auto"/>
        <w:ind w:firstLine="360"/>
        <w:jc w:val="both"/>
        <w:rPr>
          <w:rFonts w:ascii="Garamond" w:hAnsi="Garamond"/>
          <w:sz w:val="24"/>
          <w:szCs w:val="24"/>
        </w:rPr>
      </w:pPr>
      <w:r w:rsidRPr="00B8764D">
        <w:rPr>
          <w:rFonts w:ascii="Garamond" w:hAnsi="Garamond"/>
          <w:sz w:val="24"/>
          <w:szCs w:val="24"/>
        </w:rPr>
        <w:t xml:space="preserve">The conquest of Granada in 1492 by the Catholic Monarchs marked the annexation of the last Muslim stronghold in the Iberian Peninsula. Soon after, the Spanish monarchy issued laws forbidding any religious practice outside of Christianity. </w:t>
      </w:r>
      <w:r w:rsidR="00717E7E" w:rsidRPr="00B8764D">
        <w:rPr>
          <w:rFonts w:ascii="Garamond" w:hAnsi="Garamond"/>
          <w:sz w:val="24"/>
          <w:szCs w:val="24"/>
        </w:rPr>
        <w:t xml:space="preserve">Spain became indefatigable in the protection of its kingdoms from the menace of heretics, considered enemies of Spain (Pinto 1983, 106). </w:t>
      </w:r>
      <w:r w:rsidRPr="00B8764D">
        <w:rPr>
          <w:rFonts w:ascii="Garamond" w:hAnsi="Garamond"/>
          <w:sz w:val="24"/>
          <w:szCs w:val="24"/>
        </w:rPr>
        <w:t xml:space="preserve">Through the </w:t>
      </w:r>
      <w:proofErr w:type="spellStart"/>
      <w:r w:rsidRPr="00B8764D">
        <w:rPr>
          <w:rFonts w:ascii="Garamond" w:hAnsi="Garamond"/>
          <w:i/>
          <w:iCs/>
          <w:sz w:val="24"/>
          <w:szCs w:val="24"/>
        </w:rPr>
        <w:t>estatutos</w:t>
      </w:r>
      <w:proofErr w:type="spellEnd"/>
      <w:r w:rsidRPr="00B8764D">
        <w:rPr>
          <w:rFonts w:ascii="Garamond" w:hAnsi="Garamond"/>
          <w:i/>
          <w:iCs/>
          <w:sz w:val="24"/>
          <w:szCs w:val="24"/>
        </w:rPr>
        <w:t xml:space="preserve"> de </w:t>
      </w:r>
      <w:proofErr w:type="spellStart"/>
      <w:r w:rsidRPr="00B8764D">
        <w:rPr>
          <w:rFonts w:ascii="Garamond" w:hAnsi="Garamond"/>
          <w:i/>
          <w:iCs/>
          <w:sz w:val="24"/>
          <w:szCs w:val="24"/>
        </w:rPr>
        <w:t>limpieza</w:t>
      </w:r>
      <w:proofErr w:type="spellEnd"/>
      <w:r w:rsidRPr="00B8764D">
        <w:rPr>
          <w:rFonts w:ascii="Garamond" w:hAnsi="Garamond"/>
          <w:i/>
          <w:iCs/>
          <w:sz w:val="24"/>
          <w:szCs w:val="24"/>
        </w:rPr>
        <w:t xml:space="preserve"> de </w:t>
      </w:r>
      <w:proofErr w:type="spellStart"/>
      <w:r w:rsidRPr="00B8764D">
        <w:rPr>
          <w:rFonts w:ascii="Garamond" w:hAnsi="Garamond"/>
          <w:i/>
          <w:iCs/>
          <w:sz w:val="24"/>
          <w:szCs w:val="24"/>
        </w:rPr>
        <w:t>sangre</w:t>
      </w:r>
      <w:proofErr w:type="spellEnd"/>
      <w:r w:rsidR="00F176B5" w:rsidRPr="00B8764D">
        <w:rPr>
          <w:rStyle w:val="FootnoteReference"/>
          <w:rFonts w:ascii="Garamond" w:hAnsi="Garamond"/>
          <w:i/>
          <w:iCs/>
          <w:sz w:val="24"/>
          <w:szCs w:val="24"/>
        </w:rPr>
        <w:footnoteReference w:id="10"/>
      </w:r>
      <w:r w:rsidRPr="00B8764D">
        <w:rPr>
          <w:rFonts w:ascii="Garamond" w:hAnsi="Garamond"/>
          <w:sz w:val="24"/>
          <w:szCs w:val="24"/>
        </w:rPr>
        <w:t xml:space="preserve"> (statuses of blood purity), any individual who could not proof to be an Old Christian did not have access to governmental </w:t>
      </w:r>
      <w:r w:rsidR="00F567D9" w:rsidRPr="00B8764D">
        <w:rPr>
          <w:rFonts w:ascii="Garamond" w:hAnsi="Garamond"/>
          <w:sz w:val="24"/>
          <w:szCs w:val="24"/>
        </w:rPr>
        <w:t>role</w:t>
      </w:r>
      <w:r w:rsidRPr="00B8764D">
        <w:rPr>
          <w:rFonts w:ascii="Garamond" w:hAnsi="Garamond"/>
          <w:sz w:val="24"/>
          <w:szCs w:val="24"/>
        </w:rPr>
        <w:t xml:space="preserve">. That applied to </w:t>
      </w:r>
      <w:r w:rsidR="00FA0429" w:rsidRPr="00B8764D">
        <w:rPr>
          <w:rFonts w:ascii="Garamond" w:hAnsi="Garamond"/>
          <w:sz w:val="24"/>
          <w:szCs w:val="24"/>
        </w:rPr>
        <w:t xml:space="preserve">any </w:t>
      </w:r>
      <w:r w:rsidRPr="00B8764D">
        <w:rPr>
          <w:rFonts w:ascii="Garamond" w:hAnsi="Garamond"/>
          <w:sz w:val="24"/>
          <w:szCs w:val="24"/>
        </w:rPr>
        <w:t xml:space="preserve">leadership position within </w:t>
      </w:r>
      <w:r w:rsidRPr="00B8764D">
        <w:rPr>
          <w:rFonts w:ascii="Garamond" w:hAnsi="Garamond"/>
          <w:sz w:val="24"/>
          <w:szCs w:val="24"/>
        </w:rPr>
        <w:lastRenderedPageBreak/>
        <w:t>the Roman Catholic Church, such as</w:t>
      </w:r>
      <w:r w:rsidR="00FA0429" w:rsidRPr="00B8764D">
        <w:rPr>
          <w:rFonts w:ascii="Garamond" w:hAnsi="Garamond"/>
          <w:sz w:val="24"/>
          <w:szCs w:val="24"/>
        </w:rPr>
        <w:t xml:space="preserve"> abbots and abbesses. As the descendant of a Jewish convert (a New Christian), Teresa should not have been able to become an abbess, let alone a Carmelite reformer in a country swamped by religious paranoia and </w:t>
      </w:r>
      <w:r w:rsidR="003F775B" w:rsidRPr="00B8764D">
        <w:rPr>
          <w:rFonts w:ascii="Garamond" w:hAnsi="Garamond"/>
          <w:sz w:val="24"/>
          <w:szCs w:val="24"/>
        </w:rPr>
        <w:t>Catholic purity</w:t>
      </w:r>
      <w:r w:rsidR="00FA0429" w:rsidRPr="00B8764D">
        <w:rPr>
          <w:rFonts w:ascii="Garamond" w:hAnsi="Garamond"/>
          <w:sz w:val="24"/>
          <w:szCs w:val="24"/>
        </w:rPr>
        <w:t>.</w:t>
      </w:r>
    </w:p>
    <w:p w14:paraId="20BE3412" w14:textId="77777777" w:rsidR="00B8764D" w:rsidRDefault="003F775B" w:rsidP="00B8764D">
      <w:pPr>
        <w:spacing w:after="0" w:line="480" w:lineRule="auto"/>
        <w:ind w:firstLine="360"/>
        <w:jc w:val="both"/>
        <w:rPr>
          <w:rFonts w:ascii="Garamond" w:hAnsi="Garamond"/>
          <w:sz w:val="24"/>
          <w:szCs w:val="24"/>
        </w:rPr>
      </w:pPr>
      <w:r w:rsidRPr="00B8764D">
        <w:rPr>
          <w:rFonts w:ascii="Garamond" w:hAnsi="Garamond"/>
          <w:sz w:val="24"/>
          <w:szCs w:val="24"/>
        </w:rPr>
        <w:t xml:space="preserve">An aspect of Teresa’s mysticism that I find </w:t>
      </w:r>
      <w:r w:rsidR="001A6536" w:rsidRPr="00B8764D">
        <w:rPr>
          <w:rFonts w:ascii="Garamond" w:hAnsi="Garamond"/>
          <w:sz w:val="24"/>
          <w:szCs w:val="24"/>
        </w:rPr>
        <w:t xml:space="preserve">pivotal in </w:t>
      </w:r>
      <w:r w:rsidRPr="00B8764D">
        <w:rPr>
          <w:rFonts w:ascii="Garamond" w:hAnsi="Garamond"/>
          <w:sz w:val="24"/>
          <w:szCs w:val="24"/>
        </w:rPr>
        <w:t>my project is her understanding of gnosis. Gnosis</w:t>
      </w:r>
      <w:r w:rsidR="00015CC6" w:rsidRPr="00B8764D">
        <w:rPr>
          <w:rStyle w:val="FootnoteReference"/>
          <w:rFonts w:ascii="Garamond" w:hAnsi="Garamond"/>
          <w:sz w:val="24"/>
          <w:szCs w:val="24"/>
        </w:rPr>
        <w:footnoteReference w:id="11"/>
      </w:r>
      <w:r w:rsidRPr="00B8764D">
        <w:rPr>
          <w:rFonts w:ascii="Garamond" w:hAnsi="Garamond"/>
          <w:sz w:val="24"/>
          <w:szCs w:val="24"/>
        </w:rPr>
        <w:t xml:space="preserve"> can be defined as a knowledge by personal acquaintance. </w:t>
      </w:r>
      <w:r w:rsidR="001A6536" w:rsidRPr="00B8764D">
        <w:rPr>
          <w:rFonts w:ascii="Garamond" w:hAnsi="Garamond"/>
          <w:sz w:val="24"/>
          <w:szCs w:val="24"/>
        </w:rPr>
        <w:t xml:space="preserve">For Teresa, this gnosis takes place as an </w:t>
      </w:r>
      <w:proofErr w:type="spellStart"/>
      <w:r w:rsidR="001A6536" w:rsidRPr="00B8764D">
        <w:rPr>
          <w:rFonts w:ascii="Garamond" w:hAnsi="Garamond"/>
          <w:i/>
          <w:iCs/>
          <w:sz w:val="24"/>
          <w:szCs w:val="24"/>
        </w:rPr>
        <w:t>encuentro</w:t>
      </w:r>
      <w:proofErr w:type="spellEnd"/>
      <w:r w:rsidR="001A6536" w:rsidRPr="00B8764D">
        <w:rPr>
          <w:rFonts w:ascii="Garamond" w:hAnsi="Garamond"/>
          <w:i/>
          <w:iCs/>
          <w:sz w:val="24"/>
          <w:szCs w:val="24"/>
        </w:rPr>
        <w:t xml:space="preserve"> personal</w:t>
      </w:r>
      <w:r w:rsidR="00BB5E15" w:rsidRPr="00B8764D">
        <w:rPr>
          <w:rStyle w:val="FootnoteReference"/>
          <w:rFonts w:ascii="Garamond" w:hAnsi="Garamond"/>
          <w:i/>
          <w:iCs/>
          <w:sz w:val="24"/>
          <w:szCs w:val="24"/>
        </w:rPr>
        <w:footnoteReference w:id="12"/>
      </w:r>
      <w:r w:rsidR="001A6536" w:rsidRPr="00B8764D">
        <w:rPr>
          <w:rFonts w:ascii="Garamond" w:hAnsi="Garamond"/>
          <w:sz w:val="24"/>
          <w:szCs w:val="24"/>
        </w:rPr>
        <w:t xml:space="preserve"> (personal encounter) with God</w:t>
      </w:r>
      <w:r w:rsidR="00015CC6" w:rsidRPr="00B8764D">
        <w:rPr>
          <w:rFonts w:ascii="Garamond" w:hAnsi="Garamond"/>
          <w:sz w:val="24"/>
          <w:szCs w:val="24"/>
        </w:rPr>
        <w:t xml:space="preserve"> through lived experience. </w:t>
      </w:r>
      <w:r w:rsidR="001A6536" w:rsidRPr="00B8764D">
        <w:rPr>
          <w:rFonts w:ascii="Garamond" w:hAnsi="Garamond"/>
          <w:sz w:val="24"/>
          <w:szCs w:val="24"/>
        </w:rPr>
        <w:t xml:space="preserve">For Teresa, to experience is to know something in a vital and holistic way. These </w:t>
      </w:r>
      <w:proofErr w:type="spellStart"/>
      <w:r w:rsidR="001A6536" w:rsidRPr="00B8764D">
        <w:rPr>
          <w:rFonts w:ascii="Garamond" w:hAnsi="Garamond"/>
          <w:i/>
          <w:iCs/>
          <w:sz w:val="24"/>
          <w:szCs w:val="24"/>
        </w:rPr>
        <w:t>encuentros</w:t>
      </w:r>
      <w:proofErr w:type="spellEnd"/>
      <w:r w:rsidR="001A6536" w:rsidRPr="00B8764D">
        <w:rPr>
          <w:rFonts w:ascii="Garamond" w:hAnsi="Garamond"/>
          <w:i/>
          <w:iCs/>
          <w:sz w:val="24"/>
          <w:szCs w:val="24"/>
        </w:rPr>
        <w:t xml:space="preserve"> </w:t>
      </w:r>
      <w:proofErr w:type="spellStart"/>
      <w:r w:rsidR="001A6536" w:rsidRPr="00B8764D">
        <w:rPr>
          <w:rFonts w:ascii="Garamond" w:hAnsi="Garamond"/>
          <w:i/>
          <w:iCs/>
          <w:sz w:val="24"/>
          <w:szCs w:val="24"/>
        </w:rPr>
        <w:t>personales</w:t>
      </w:r>
      <w:proofErr w:type="spellEnd"/>
      <w:r w:rsidR="001A6536" w:rsidRPr="00B8764D">
        <w:rPr>
          <w:rFonts w:ascii="Garamond" w:hAnsi="Garamond"/>
          <w:sz w:val="24"/>
          <w:szCs w:val="24"/>
        </w:rPr>
        <w:t xml:space="preserve"> make of experience a lived knowledge. The concept of gnosis is important in my research because it illuminates </w:t>
      </w:r>
      <w:r w:rsidR="006E0212" w:rsidRPr="00B8764D">
        <w:rPr>
          <w:rFonts w:ascii="Garamond" w:hAnsi="Garamond"/>
          <w:sz w:val="24"/>
          <w:szCs w:val="24"/>
        </w:rPr>
        <w:t xml:space="preserve">how LGBTQ Spanish Catholics experience the divine. As it is the case with Teresa, queer Spanish Catholics encounter the divine in the periphery. My participants might experience these </w:t>
      </w:r>
      <w:proofErr w:type="spellStart"/>
      <w:r w:rsidR="006E0212" w:rsidRPr="00B8764D">
        <w:rPr>
          <w:rFonts w:ascii="Garamond" w:hAnsi="Garamond"/>
          <w:i/>
          <w:iCs/>
          <w:sz w:val="24"/>
          <w:szCs w:val="24"/>
        </w:rPr>
        <w:t>encuentros</w:t>
      </w:r>
      <w:proofErr w:type="spellEnd"/>
      <w:r w:rsidR="006E0212" w:rsidRPr="00B8764D">
        <w:rPr>
          <w:rFonts w:ascii="Garamond" w:hAnsi="Garamond"/>
          <w:i/>
          <w:iCs/>
          <w:sz w:val="24"/>
          <w:szCs w:val="24"/>
        </w:rPr>
        <w:t xml:space="preserve"> </w:t>
      </w:r>
      <w:proofErr w:type="spellStart"/>
      <w:r w:rsidR="006E0212" w:rsidRPr="00B8764D">
        <w:rPr>
          <w:rFonts w:ascii="Garamond" w:hAnsi="Garamond"/>
          <w:i/>
          <w:iCs/>
          <w:sz w:val="24"/>
          <w:szCs w:val="24"/>
        </w:rPr>
        <w:t>personales</w:t>
      </w:r>
      <w:proofErr w:type="spellEnd"/>
      <w:r w:rsidR="006E0212" w:rsidRPr="00B8764D">
        <w:rPr>
          <w:rFonts w:ascii="Garamond" w:hAnsi="Garamond"/>
          <w:sz w:val="24"/>
          <w:szCs w:val="24"/>
        </w:rPr>
        <w:t xml:space="preserve"> with God outside the boundaries of heteronormativity, and in a journey of exile from Mother Church. Both Teresa and LGBTQ Spanish Catholics live gnosis on the margins. </w:t>
      </w:r>
      <w:r w:rsidR="00FA0429" w:rsidRPr="00B8764D">
        <w:rPr>
          <w:rFonts w:ascii="Garamond" w:hAnsi="Garamond"/>
          <w:sz w:val="24"/>
          <w:szCs w:val="24"/>
        </w:rPr>
        <w:t xml:space="preserve">I find Teresa to be an </w:t>
      </w:r>
      <w:r w:rsidRPr="00B8764D">
        <w:rPr>
          <w:rFonts w:ascii="Garamond" w:hAnsi="Garamond"/>
          <w:sz w:val="24"/>
          <w:szCs w:val="24"/>
        </w:rPr>
        <w:t xml:space="preserve">excellent fit for my research as she embodies a life and mysticism that were subversive to the normative systems of her time. Teresa’s authenticity resonates with the experiences of LGBTQ Spanish Catholics – who as the mystic – can flourish despite, and through, the oppressive structures. </w:t>
      </w:r>
    </w:p>
    <w:p w14:paraId="6EA3BA62" w14:textId="4B94A657" w:rsidR="00FC3346" w:rsidRPr="00B8764D" w:rsidRDefault="006E0212" w:rsidP="00B8764D">
      <w:pPr>
        <w:spacing w:after="0" w:line="480" w:lineRule="auto"/>
        <w:ind w:firstLine="360"/>
        <w:jc w:val="both"/>
        <w:rPr>
          <w:rFonts w:ascii="Garamond" w:hAnsi="Garamond"/>
          <w:sz w:val="24"/>
          <w:szCs w:val="24"/>
        </w:rPr>
      </w:pPr>
      <w:r w:rsidRPr="00B8764D">
        <w:rPr>
          <w:rFonts w:ascii="Garamond" w:hAnsi="Garamond"/>
          <w:sz w:val="24"/>
          <w:szCs w:val="24"/>
        </w:rPr>
        <w:lastRenderedPageBreak/>
        <w:t xml:space="preserve">Teresa of Avila and Miguel de Unamuno share </w:t>
      </w:r>
      <w:r w:rsidR="00B4264E" w:rsidRPr="00B8764D">
        <w:rPr>
          <w:rFonts w:ascii="Garamond" w:hAnsi="Garamond"/>
          <w:sz w:val="24"/>
          <w:szCs w:val="24"/>
        </w:rPr>
        <w:t>some interesting features that are pertinent to my dissertation. First, both authors</w:t>
      </w:r>
      <w:r w:rsidR="00F567D9" w:rsidRPr="00B8764D">
        <w:rPr>
          <w:rFonts w:ascii="Garamond" w:hAnsi="Garamond"/>
          <w:sz w:val="24"/>
          <w:szCs w:val="24"/>
        </w:rPr>
        <w:t xml:space="preserve"> are certain that</w:t>
      </w:r>
      <w:r w:rsidR="00B4264E" w:rsidRPr="00B8764D">
        <w:rPr>
          <w:rFonts w:ascii="Garamond" w:hAnsi="Garamond"/>
          <w:sz w:val="24"/>
          <w:szCs w:val="24"/>
        </w:rPr>
        <w:t xml:space="preserve"> God can be “grasp</w:t>
      </w:r>
      <w:r w:rsidR="00F567D9" w:rsidRPr="00B8764D">
        <w:rPr>
          <w:rFonts w:ascii="Garamond" w:hAnsi="Garamond"/>
          <w:sz w:val="24"/>
          <w:szCs w:val="24"/>
        </w:rPr>
        <w:t>ed</w:t>
      </w:r>
      <w:r w:rsidR="00B4264E" w:rsidRPr="00B8764D">
        <w:rPr>
          <w:rFonts w:ascii="Garamond" w:hAnsi="Garamond"/>
          <w:sz w:val="24"/>
          <w:szCs w:val="24"/>
        </w:rPr>
        <w:t xml:space="preserve"> by love”. This lived knowledge of the numinous can only be obtained through personal and loving encounters with God. Unamuno is notoriously known for his version of Christianity as one of fight and agony – what Rivera</w:t>
      </w:r>
      <w:r w:rsidR="00CA290C" w:rsidRPr="00B8764D">
        <w:rPr>
          <w:rFonts w:ascii="Garamond" w:hAnsi="Garamond"/>
          <w:sz w:val="24"/>
          <w:szCs w:val="24"/>
        </w:rPr>
        <w:t xml:space="preserve"> de Ventosa</w:t>
      </w:r>
      <w:r w:rsidR="00B4264E" w:rsidRPr="00B8764D">
        <w:rPr>
          <w:rFonts w:ascii="Garamond" w:hAnsi="Garamond"/>
          <w:sz w:val="24"/>
          <w:szCs w:val="24"/>
        </w:rPr>
        <w:t xml:space="preserve"> (1987) calls </w:t>
      </w:r>
      <w:proofErr w:type="spellStart"/>
      <w:r w:rsidR="00B4264E" w:rsidRPr="00B8764D">
        <w:rPr>
          <w:rFonts w:ascii="Garamond" w:hAnsi="Garamond"/>
          <w:i/>
          <w:iCs/>
          <w:sz w:val="24"/>
          <w:szCs w:val="24"/>
        </w:rPr>
        <w:t>divina</w:t>
      </w:r>
      <w:proofErr w:type="spellEnd"/>
      <w:r w:rsidR="00B4264E" w:rsidRPr="00B8764D">
        <w:rPr>
          <w:rFonts w:ascii="Garamond" w:hAnsi="Garamond"/>
          <w:i/>
          <w:iCs/>
          <w:sz w:val="24"/>
          <w:szCs w:val="24"/>
        </w:rPr>
        <w:t xml:space="preserve"> </w:t>
      </w:r>
      <w:proofErr w:type="spellStart"/>
      <w:r w:rsidR="00B4264E" w:rsidRPr="00B8764D">
        <w:rPr>
          <w:rFonts w:ascii="Garamond" w:hAnsi="Garamond"/>
          <w:i/>
          <w:iCs/>
          <w:sz w:val="24"/>
          <w:szCs w:val="24"/>
        </w:rPr>
        <w:t>intranquilidad</w:t>
      </w:r>
      <w:proofErr w:type="spellEnd"/>
      <w:r w:rsidR="00FB54A8" w:rsidRPr="00B8764D">
        <w:rPr>
          <w:rStyle w:val="FootnoteReference"/>
          <w:rFonts w:ascii="Garamond" w:hAnsi="Garamond"/>
          <w:i/>
          <w:iCs/>
          <w:sz w:val="24"/>
          <w:szCs w:val="24"/>
        </w:rPr>
        <w:footnoteReference w:id="13"/>
      </w:r>
      <w:r w:rsidR="00B4264E" w:rsidRPr="00B8764D">
        <w:rPr>
          <w:rFonts w:ascii="Garamond" w:hAnsi="Garamond"/>
          <w:sz w:val="24"/>
          <w:szCs w:val="24"/>
        </w:rPr>
        <w:t xml:space="preserve"> (divine restlessness). For Unamuno, a </w:t>
      </w:r>
      <w:proofErr w:type="gramStart"/>
      <w:r w:rsidR="00B4264E" w:rsidRPr="00B8764D">
        <w:rPr>
          <w:rFonts w:ascii="Garamond" w:hAnsi="Garamond"/>
          <w:sz w:val="24"/>
          <w:szCs w:val="24"/>
        </w:rPr>
        <w:t>true Christian lives</w:t>
      </w:r>
      <w:proofErr w:type="gramEnd"/>
      <w:r w:rsidR="00B4264E" w:rsidRPr="00B8764D">
        <w:rPr>
          <w:rFonts w:ascii="Garamond" w:hAnsi="Garamond"/>
          <w:sz w:val="24"/>
          <w:szCs w:val="24"/>
        </w:rPr>
        <w:t xml:space="preserve"> “at the irreconcilable conflict between reason and vital feeling” (</w:t>
      </w:r>
      <w:r w:rsidR="00D14E7B" w:rsidRPr="00B8764D">
        <w:rPr>
          <w:rFonts w:ascii="Garamond" w:hAnsi="Garamond"/>
          <w:sz w:val="24"/>
          <w:szCs w:val="24"/>
        </w:rPr>
        <w:t>Unamuno 2014, 109</w:t>
      </w:r>
      <w:r w:rsidR="00B4264E" w:rsidRPr="00B8764D">
        <w:rPr>
          <w:rFonts w:ascii="Garamond" w:hAnsi="Garamond"/>
          <w:sz w:val="24"/>
          <w:szCs w:val="24"/>
        </w:rPr>
        <w:t>)</w:t>
      </w:r>
      <w:r w:rsidR="00FB54A8" w:rsidRPr="00B8764D">
        <w:rPr>
          <w:rFonts w:ascii="Garamond" w:hAnsi="Garamond"/>
          <w:sz w:val="24"/>
          <w:szCs w:val="24"/>
        </w:rPr>
        <w:t xml:space="preserve">. </w:t>
      </w:r>
      <w:r w:rsidR="00B4264E" w:rsidRPr="00B8764D">
        <w:rPr>
          <w:rFonts w:ascii="Garamond" w:hAnsi="Garamond"/>
          <w:sz w:val="24"/>
          <w:szCs w:val="24"/>
        </w:rPr>
        <w:t>This agoni</w:t>
      </w:r>
      <w:r w:rsidR="000C24C1" w:rsidRPr="00B8764D">
        <w:rPr>
          <w:rFonts w:ascii="Garamond" w:hAnsi="Garamond"/>
          <w:sz w:val="24"/>
          <w:szCs w:val="24"/>
        </w:rPr>
        <w:t xml:space="preserve">zing vision of existence matches Teresa’s who painfully longed for an encounter with God. Witness of this agony is Teresa’s famous poem </w:t>
      </w:r>
      <w:r w:rsidR="000C24C1" w:rsidRPr="00B8764D">
        <w:rPr>
          <w:rFonts w:ascii="Garamond" w:hAnsi="Garamond"/>
          <w:i/>
          <w:iCs/>
          <w:sz w:val="24"/>
          <w:szCs w:val="24"/>
        </w:rPr>
        <w:t xml:space="preserve">Vivo sin </w:t>
      </w:r>
      <w:proofErr w:type="spellStart"/>
      <w:r w:rsidR="000C24C1" w:rsidRPr="00B8764D">
        <w:rPr>
          <w:rFonts w:ascii="Garamond" w:hAnsi="Garamond"/>
          <w:i/>
          <w:iCs/>
          <w:sz w:val="24"/>
          <w:szCs w:val="24"/>
        </w:rPr>
        <w:t>vivir</w:t>
      </w:r>
      <w:proofErr w:type="spellEnd"/>
      <w:r w:rsidR="000C24C1" w:rsidRPr="00B8764D">
        <w:rPr>
          <w:rFonts w:ascii="Garamond" w:hAnsi="Garamond"/>
          <w:i/>
          <w:iCs/>
          <w:sz w:val="24"/>
          <w:szCs w:val="24"/>
        </w:rPr>
        <w:t xml:space="preserve"> </w:t>
      </w:r>
      <w:proofErr w:type="spellStart"/>
      <w:r w:rsidR="000C24C1" w:rsidRPr="00B8764D">
        <w:rPr>
          <w:rFonts w:ascii="Garamond" w:hAnsi="Garamond"/>
          <w:i/>
          <w:iCs/>
          <w:sz w:val="24"/>
          <w:szCs w:val="24"/>
        </w:rPr>
        <w:t>en</w:t>
      </w:r>
      <w:proofErr w:type="spellEnd"/>
      <w:r w:rsidR="000C24C1" w:rsidRPr="00B8764D">
        <w:rPr>
          <w:rFonts w:ascii="Garamond" w:hAnsi="Garamond"/>
          <w:i/>
          <w:iCs/>
          <w:sz w:val="24"/>
          <w:szCs w:val="24"/>
        </w:rPr>
        <w:t xml:space="preserve"> </w:t>
      </w:r>
      <w:proofErr w:type="spellStart"/>
      <w:r w:rsidR="000C24C1" w:rsidRPr="00B8764D">
        <w:rPr>
          <w:rFonts w:ascii="Garamond" w:hAnsi="Garamond"/>
          <w:i/>
          <w:iCs/>
          <w:sz w:val="24"/>
          <w:szCs w:val="24"/>
        </w:rPr>
        <w:t>mí</w:t>
      </w:r>
      <w:proofErr w:type="spellEnd"/>
      <w:r w:rsidR="000C24C1" w:rsidRPr="00B8764D">
        <w:rPr>
          <w:rFonts w:ascii="Garamond" w:hAnsi="Garamond"/>
          <w:sz w:val="24"/>
          <w:szCs w:val="24"/>
        </w:rPr>
        <w:t xml:space="preserve"> (I live not within myself). </w:t>
      </w:r>
    </w:p>
    <w:p w14:paraId="17F776CA" w14:textId="5C5E11F0" w:rsidR="00C10CBC" w:rsidRPr="00B8764D" w:rsidRDefault="00FC3346" w:rsidP="00B8764D">
      <w:pPr>
        <w:spacing w:after="0" w:line="480" w:lineRule="auto"/>
        <w:ind w:firstLine="360"/>
        <w:jc w:val="both"/>
        <w:rPr>
          <w:rFonts w:ascii="Garamond" w:hAnsi="Garamond"/>
          <w:sz w:val="24"/>
          <w:szCs w:val="24"/>
        </w:rPr>
      </w:pPr>
      <w:r w:rsidRPr="00B8764D">
        <w:rPr>
          <w:rFonts w:ascii="Garamond" w:hAnsi="Garamond"/>
          <w:sz w:val="24"/>
          <w:szCs w:val="24"/>
        </w:rPr>
        <w:t>Besides their similarities around gnosis, this project contributes to the discourse by considering Teresa and Unamuno as existentialist</w:t>
      </w:r>
      <w:r w:rsidR="00C82FA4" w:rsidRPr="00B8764D">
        <w:rPr>
          <w:rFonts w:ascii="Garamond" w:hAnsi="Garamond"/>
          <w:sz w:val="24"/>
          <w:szCs w:val="24"/>
        </w:rPr>
        <w:t>s</w:t>
      </w:r>
      <w:r w:rsidR="00B662CA" w:rsidRPr="00B8764D">
        <w:rPr>
          <w:rFonts w:ascii="Garamond" w:hAnsi="Garamond"/>
          <w:sz w:val="24"/>
          <w:szCs w:val="24"/>
        </w:rPr>
        <w:t>–</w:t>
      </w:r>
      <w:r w:rsidR="0078735C" w:rsidRPr="00B8764D">
        <w:rPr>
          <w:rFonts w:ascii="Garamond" w:hAnsi="Garamond"/>
          <w:sz w:val="24"/>
          <w:szCs w:val="24"/>
        </w:rPr>
        <w:t xml:space="preserve"> albeit not it the classical sense of the word. </w:t>
      </w:r>
      <w:r w:rsidRPr="00B8764D">
        <w:rPr>
          <w:rFonts w:ascii="Garamond" w:hAnsi="Garamond"/>
          <w:sz w:val="24"/>
          <w:szCs w:val="24"/>
        </w:rPr>
        <w:t xml:space="preserve">This </w:t>
      </w:r>
      <w:r w:rsidR="00C82FA4" w:rsidRPr="00B8764D">
        <w:rPr>
          <w:rFonts w:ascii="Garamond" w:hAnsi="Garamond"/>
          <w:sz w:val="24"/>
          <w:szCs w:val="24"/>
        </w:rPr>
        <w:t>distinctive categorization of</w:t>
      </w:r>
      <w:r w:rsidRPr="00B8764D">
        <w:rPr>
          <w:rFonts w:ascii="Garamond" w:hAnsi="Garamond"/>
          <w:sz w:val="24"/>
          <w:szCs w:val="24"/>
        </w:rPr>
        <w:t xml:space="preserve"> both authors </w:t>
      </w:r>
      <w:r w:rsidR="00C82FA4" w:rsidRPr="00B8764D">
        <w:rPr>
          <w:rFonts w:ascii="Garamond" w:hAnsi="Garamond"/>
          <w:sz w:val="24"/>
          <w:szCs w:val="24"/>
        </w:rPr>
        <w:t xml:space="preserve">steams from two major differences with existentialists of renown. </w:t>
      </w:r>
      <w:r w:rsidR="00361EEB" w:rsidRPr="00B8764D">
        <w:rPr>
          <w:rFonts w:ascii="Garamond" w:hAnsi="Garamond"/>
          <w:sz w:val="24"/>
          <w:szCs w:val="24"/>
        </w:rPr>
        <w:t>First, e</w:t>
      </w:r>
      <w:r w:rsidR="00EF2EF0" w:rsidRPr="00B8764D">
        <w:rPr>
          <w:rFonts w:ascii="Garamond" w:hAnsi="Garamond"/>
          <w:sz w:val="24"/>
          <w:szCs w:val="24"/>
        </w:rPr>
        <w:t xml:space="preserve">xistentialism flourished as a cultural and philosophical movement in Europe in the 1940s and 1950s. This makes Teresa anachronistic to this school of thought. </w:t>
      </w:r>
      <w:r w:rsidR="00361EEB" w:rsidRPr="00B8764D">
        <w:rPr>
          <w:rFonts w:ascii="Garamond" w:hAnsi="Garamond"/>
          <w:sz w:val="24"/>
          <w:szCs w:val="24"/>
        </w:rPr>
        <w:t xml:space="preserve">Second, Unamuno – but particularly Teresa – do not </w:t>
      </w:r>
      <w:r w:rsidR="00FA4BB2" w:rsidRPr="00B8764D">
        <w:rPr>
          <w:rFonts w:ascii="Garamond" w:hAnsi="Garamond"/>
          <w:sz w:val="24"/>
          <w:szCs w:val="24"/>
        </w:rPr>
        <w:t xml:space="preserve">align with the teleology (or lack of) present in main existentialists, such as </w:t>
      </w:r>
      <w:proofErr w:type="spellStart"/>
      <w:r w:rsidR="00FA4BB2" w:rsidRPr="00B8764D">
        <w:rPr>
          <w:rFonts w:ascii="Garamond" w:hAnsi="Garamond"/>
          <w:sz w:val="24"/>
          <w:szCs w:val="24"/>
        </w:rPr>
        <w:t>Kirkegaard</w:t>
      </w:r>
      <w:proofErr w:type="spellEnd"/>
      <w:r w:rsidR="00FA4BB2" w:rsidRPr="00B8764D">
        <w:rPr>
          <w:rFonts w:ascii="Garamond" w:hAnsi="Garamond"/>
          <w:sz w:val="24"/>
          <w:szCs w:val="24"/>
        </w:rPr>
        <w:t xml:space="preserve"> and Sartre</w:t>
      </w:r>
      <w:r w:rsidR="00FA4BB2" w:rsidRPr="00B8764D">
        <w:rPr>
          <w:rStyle w:val="FootnoteReference"/>
          <w:rFonts w:ascii="Garamond" w:hAnsi="Garamond"/>
          <w:sz w:val="24"/>
          <w:szCs w:val="24"/>
        </w:rPr>
        <w:footnoteReference w:id="14"/>
      </w:r>
      <w:r w:rsidR="00FA4BB2" w:rsidRPr="00B8764D">
        <w:rPr>
          <w:rFonts w:ascii="Garamond" w:hAnsi="Garamond"/>
          <w:sz w:val="24"/>
          <w:szCs w:val="24"/>
        </w:rPr>
        <w:t xml:space="preserve">. </w:t>
      </w:r>
      <w:r w:rsidR="00C82FA4" w:rsidRPr="00B8764D">
        <w:rPr>
          <w:rFonts w:ascii="Garamond" w:hAnsi="Garamond"/>
          <w:sz w:val="24"/>
          <w:szCs w:val="24"/>
        </w:rPr>
        <w:t>B</w:t>
      </w:r>
      <w:r w:rsidR="00C10CBC" w:rsidRPr="00B8764D">
        <w:rPr>
          <w:rFonts w:ascii="Garamond" w:hAnsi="Garamond"/>
          <w:sz w:val="24"/>
          <w:szCs w:val="24"/>
        </w:rPr>
        <w:t>oth Teresa and Unamuno display a</w:t>
      </w:r>
      <w:r w:rsidR="00021883" w:rsidRPr="00B8764D">
        <w:rPr>
          <w:rFonts w:ascii="Garamond" w:hAnsi="Garamond"/>
          <w:sz w:val="24"/>
          <w:szCs w:val="24"/>
        </w:rPr>
        <w:t>n existentialist</w:t>
      </w:r>
      <w:r w:rsidR="00C10CBC" w:rsidRPr="00B8764D">
        <w:rPr>
          <w:rFonts w:ascii="Garamond" w:hAnsi="Garamond"/>
          <w:sz w:val="24"/>
          <w:szCs w:val="24"/>
        </w:rPr>
        <w:t xml:space="preserve"> vital teleology t</w:t>
      </w:r>
      <w:r w:rsidR="00B662CA" w:rsidRPr="00B8764D">
        <w:rPr>
          <w:rFonts w:ascii="Garamond" w:hAnsi="Garamond"/>
          <w:sz w:val="24"/>
          <w:szCs w:val="24"/>
        </w:rPr>
        <w:t xml:space="preserve">hat directly engages the </w:t>
      </w:r>
      <w:r w:rsidR="00C10CBC" w:rsidRPr="00B8764D">
        <w:rPr>
          <w:rFonts w:ascii="Garamond" w:hAnsi="Garamond"/>
          <w:sz w:val="24"/>
          <w:szCs w:val="24"/>
        </w:rPr>
        <w:t xml:space="preserve">divine and/or the eternal. For Unamuno, </w:t>
      </w:r>
      <w:r w:rsidR="004E46D5" w:rsidRPr="00B8764D">
        <w:rPr>
          <w:rFonts w:ascii="Garamond" w:hAnsi="Garamond"/>
          <w:sz w:val="24"/>
          <w:szCs w:val="24"/>
        </w:rPr>
        <w:t xml:space="preserve">God is the answer to men’s thirst for immortality. Human beings embark on a quest to find God </w:t>
      </w:r>
      <w:proofErr w:type="gramStart"/>
      <w:r w:rsidR="004E46D5" w:rsidRPr="00B8764D">
        <w:rPr>
          <w:rFonts w:ascii="Garamond" w:hAnsi="Garamond"/>
          <w:sz w:val="24"/>
          <w:szCs w:val="24"/>
        </w:rPr>
        <w:t>in order to</w:t>
      </w:r>
      <w:proofErr w:type="gramEnd"/>
      <w:r w:rsidR="004E46D5" w:rsidRPr="00B8764D">
        <w:rPr>
          <w:rFonts w:ascii="Garamond" w:hAnsi="Garamond"/>
          <w:sz w:val="24"/>
          <w:szCs w:val="24"/>
        </w:rPr>
        <w:t xml:space="preserve"> guarantee the survival of their eternal souls. Teresa’s </w:t>
      </w:r>
      <w:r w:rsidR="004E46D5" w:rsidRPr="00B8764D">
        <w:rPr>
          <w:rFonts w:ascii="Garamond" w:hAnsi="Garamond"/>
          <w:sz w:val="24"/>
          <w:szCs w:val="24"/>
        </w:rPr>
        <w:lastRenderedPageBreak/>
        <w:t xml:space="preserve">theistic existentialism is different than Unamuno’s. </w:t>
      </w:r>
      <w:r w:rsidR="00B662CA" w:rsidRPr="00B8764D">
        <w:rPr>
          <w:rFonts w:ascii="Garamond" w:hAnsi="Garamond"/>
          <w:sz w:val="24"/>
          <w:szCs w:val="24"/>
        </w:rPr>
        <w:t>For the Spanish mystic, God Himself is the telos for human existence. Teresa’s spirituality is grounded in a personal connection between humans and God. This genuine relationship takes place</w:t>
      </w:r>
      <w:r w:rsidR="00021883" w:rsidRPr="00B8764D">
        <w:rPr>
          <w:rFonts w:ascii="Garamond" w:hAnsi="Garamond"/>
          <w:sz w:val="24"/>
          <w:szCs w:val="24"/>
        </w:rPr>
        <w:t xml:space="preserve"> through</w:t>
      </w:r>
      <w:r w:rsidR="00B662CA" w:rsidRPr="00B8764D">
        <w:rPr>
          <w:rFonts w:ascii="Garamond" w:hAnsi="Garamond"/>
          <w:sz w:val="24"/>
          <w:szCs w:val="24"/>
        </w:rPr>
        <w:t xml:space="preserve"> the</w:t>
      </w:r>
      <w:r w:rsidR="00021883" w:rsidRPr="00B8764D">
        <w:rPr>
          <w:rFonts w:ascii="Garamond" w:hAnsi="Garamond"/>
          <w:sz w:val="24"/>
          <w:szCs w:val="24"/>
        </w:rPr>
        <w:t xml:space="preserve"> </w:t>
      </w:r>
      <w:r w:rsidR="00B662CA" w:rsidRPr="00B8764D">
        <w:rPr>
          <w:rFonts w:ascii="Garamond" w:hAnsi="Garamond"/>
          <w:sz w:val="24"/>
          <w:szCs w:val="24"/>
        </w:rPr>
        <w:t xml:space="preserve">engagement of the </w:t>
      </w:r>
      <w:r w:rsidR="00021883" w:rsidRPr="00B8764D">
        <w:rPr>
          <w:rFonts w:ascii="Garamond" w:hAnsi="Garamond"/>
          <w:sz w:val="24"/>
          <w:szCs w:val="24"/>
        </w:rPr>
        <w:t xml:space="preserve">person’s soul with the </w:t>
      </w:r>
      <w:r w:rsidR="00B662CA" w:rsidRPr="00B8764D">
        <w:rPr>
          <w:rFonts w:ascii="Garamond" w:hAnsi="Garamond"/>
          <w:sz w:val="24"/>
          <w:szCs w:val="24"/>
        </w:rPr>
        <w:t xml:space="preserve">human and divine natures of Christ. </w:t>
      </w:r>
      <w:r w:rsidR="00021883" w:rsidRPr="00B8764D">
        <w:rPr>
          <w:rFonts w:ascii="Garamond" w:hAnsi="Garamond"/>
          <w:sz w:val="24"/>
          <w:szCs w:val="24"/>
        </w:rPr>
        <w:t xml:space="preserve">Furthermore, I consider Teresa and Unamuno to be existentialists as they both regard existentialism as the reality of human life. </w:t>
      </w:r>
      <w:r w:rsidR="00C82FA4" w:rsidRPr="00B8764D">
        <w:rPr>
          <w:rFonts w:ascii="Garamond" w:hAnsi="Garamond"/>
          <w:sz w:val="24"/>
          <w:szCs w:val="24"/>
        </w:rPr>
        <w:t xml:space="preserve">Another distinctive trait of the authors’ existentialism is how </w:t>
      </w:r>
      <w:r w:rsidR="00021883" w:rsidRPr="00B8764D">
        <w:rPr>
          <w:rFonts w:ascii="Garamond" w:hAnsi="Garamond"/>
          <w:sz w:val="24"/>
          <w:szCs w:val="24"/>
        </w:rPr>
        <w:t xml:space="preserve">solitude and suffering </w:t>
      </w:r>
      <w:r w:rsidR="00C82FA4" w:rsidRPr="00B8764D">
        <w:rPr>
          <w:rFonts w:ascii="Garamond" w:hAnsi="Garamond"/>
          <w:sz w:val="24"/>
          <w:szCs w:val="24"/>
        </w:rPr>
        <w:t>are entangled with</w:t>
      </w:r>
      <w:r w:rsidR="00021883" w:rsidRPr="00B8764D">
        <w:rPr>
          <w:rFonts w:ascii="Garamond" w:hAnsi="Garamond"/>
          <w:sz w:val="24"/>
          <w:szCs w:val="24"/>
        </w:rPr>
        <w:t xml:space="preserve"> the human search for meaning. </w:t>
      </w:r>
      <w:r w:rsidR="00C82FA4" w:rsidRPr="00B8764D">
        <w:rPr>
          <w:rFonts w:ascii="Garamond" w:hAnsi="Garamond"/>
          <w:sz w:val="24"/>
          <w:szCs w:val="24"/>
        </w:rPr>
        <w:t xml:space="preserve">This quest for meaning does not only engage agony, but </w:t>
      </w:r>
      <w:r w:rsidR="00021883" w:rsidRPr="00B8764D">
        <w:rPr>
          <w:rFonts w:ascii="Garamond" w:hAnsi="Garamond"/>
          <w:sz w:val="24"/>
          <w:szCs w:val="24"/>
        </w:rPr>
        <w:t xml:space="preserve">also integrates </w:t>
      </w:r>
      <w:r w:rsidR="00C82FA4" w:rsidRPr="00B8764D">
        <w:rPr>
          <w:rFonts w:ascii="Garamond" w:hAnsi="Garamond"/>
          <w:sz w:val="24"/>
          <w:szCs w:val="24"/>
        </w:rPr>
        <w:t xml:space="preserve">the </w:t>
      </w:r>
      <w:r w:rsidR="00021883" w:rsidRPr="00B8764D">
        <w:rPr>
          <w:rFonts w:ascii="Garamond" w:hAnsi="Garamond"/>
          <w:sz w:val="24"/>
          <w:szCs w:val="24"/>
        </w:rPr>
        <w:t xml:space="preserve">joy </w:t>
      </w:r>
      <w:r w:rsidR="00C82FA4" w:rsidRPr="00B8764D">
        <w:rPr>
          <w:rFonts w:ascii="Garamond" w:hAnsi="Garamond"/>
          <w:sz w:val="24"/>
          <w:szCs w:val="24"/>
        </w:rPr>
        <w:t>that exists in</w:t>
      </w:r>
      <w:r w:rsidR="00021883" w:rsidRPr="00B8764D">
        <w:rPr>
          <w:rFonts w:ascii="Garamond" w:hAnsi="Garamond"/>
          <w:sz w:val="24"/>
          <w:szCs w:val="24"/>
        </w:rPr>
        <w:t xml:space="preserve"> life and the </w:t>
      </w:r>
      <w:r w:rsidR="00C82FA4" w:rsidRPr="00B8764D">
        <w:rPr>
          <w:rFonts w:ascii="Garamond" w:hAnsi="Garamond"/>
          <w:sz w:val="24"/>
          <w:szCs w:val="24"/>
        </w:rPr>
        <w:t xml:space="preserve">relationship with the </w:t>
      </w:r>
      <w:r w:rsidR="00021883" w:rsidRPr="00B8764D">
        <w:rPr>
          <w:rFonts w:ascii="Garamond" w:hAnsi="Garamond"/>
          <w:sz w:val="24"/>
          <w:szCs w:val="24"/>
        </w:rPr>
        <w:t xml:space="preserve">divine. </w:t>
      </w:r>
    </w:p>
    <w:p w14:paraId="23959FA7" w14:textId="7D0FC442" w:rsidR="00CB7426" w:rsidRPr="00B8764D" w:rsidRDefault="00C82FA4" w:rsidP="00B8764D">
      <w:pPr>
        <w:spacing w:after="0" w:line="480" w:lineRule="auto"/>
        <w:ind w:firstLine="360"/>
        <w:jc w:val="both"/>
        <w:rPr>
          <w:rFonts w:ascii="Garamond" w:hAnsi="Garamond"/>
          <w:sz w:val="24"/>
          <w:szCs w:val="24"/>
        </w:rPr>
      </w:pPr>
      <w:r w:rsidRPr="00B8764D">
        <w:rPr>
          <w:rFonts w:ascii="Garamond" w:hAnsi="Garamond"/>
          <w:sz w:val="24"/>
          <w:szCs w:val="24"/>
        </w:rPr>
        <w:t>Teresa and Unamuno are relevant to this project because they both are thinkers of hybridity. The anti-purist nature of their work is a compelling point to contextualize the lives of LGBTQ Spanish Catholics.</w:t>
      </w:r>
    </w:p>
    <w:p w14:paraId="60E91734" w14:textId="77777777" w:rsidR="00F20B49" w:rsidRPr="00B8764D" w:rsidRDefault="00F20B49" w:rsidP="00B8764D">
      <w:pPr>
        <w:spacing w:after="0" w:line="480" w:lineRule="auto"/>
        <w:ind w:firstLine="360"/>
        <w:jc w:val="both"/>
        <w:rPr>
          <w:rFonts w:ascii="Garamond" w:hAnsi="Garamond"/>
          <w:sz w:val="24"/>
          <w:szCs w:val="24"/>
        </w:rPr>
      </w:pPr>
    </w:p>
    <w:p w14:paraId="45573146" w14:textId="3956A5D3" w:rsidR="00137AE3" w:rsidRPr="00B8764D" w:rsidRDefault="00137AE3" w:rsidP="00B8764D">
      <w:pPr>
        <w:pStyle w:val="ListParagraph"/>
        <w:numPr>
          <w:ilvl w:val="0"/>
          <w:numId w:val="18"/>
        </w:numPr>
        <w:spacing w:after="0" w:line="480" w:lineRule="auto"/>
        <w:jc w:val="both"/>
        <w:rPr>
          <w:rFonts w:ascii="Garamond" w:hAnsi="Garamond"/>
          <w:b/>
          <w:bCs/>
          <w:sz w:val="28"/>
          <w:szCs w:val="28"/>
        </w:rPr>
      </w:pPr>
      <w:bookmarkStart w:id="0" w:name="_Hlk117591740"/>
      <w:r w:rsidRPr="00B8764D">
        <w:rPr>
          <w:rFonts w:ascii="Garamond" w:hAnsi="Garamond"/>
          <w:b/>
          <w:bCs/>
          <w:sz w:val="28"/>
          <w:szCs w:val="28"/>
        </w:rPr>
        <w:t>Methodology</w:t>
      </w:r>
    </w:p>
    <w:p w14:paraId="3162FD78" w14:textId="52E7273F" w:rsidR="00FC3346" w:rsidRPr="00B8764D" w:rsidRDefault="00FC3346" w:rsidP="00B8764D">
      <w:pPr>
        <w:pStyle w:val="ListParagraph"/>
        <w:numPr>
          <w:ilvl w:val="0"/>
          <w:numId w:val="16"/>
        </w:numPr>
        <w:spacing w:after="0" w:line="480" w:lineRule="auto"/>
        <w:jc w:val="both"/>
        <w:rPr>
          <w:rFonts w:ascii="Garamond" w:hAnsi="Garamond"/>
          <w:b/>
          <w:bCs/>
          <w:sz w:val="24"/>
          <w:szCs w:val="24"/>
        </w:rPr>
      </w:pPr>
      <w:r w:rsidRPr="00B8764D">
        <w:rPr>
          <w:rFonts w:ascii="Garamond" w:hAnsi="Garamond"/>
          <w:b/>
          <w:bCs/>
          <w:sz w:val="24"/>
          <w:szCs w:val="24"/>
        </w:rPr>
        <w:t>University of Denver (DU) Institutional Review Board (IRB) information</w:t>
      </w:r>
    </w:p>
    <w:p w14:paraId="2EE89E8E" w14:textId="52DE334D" w:rsidR="0049100B" w:rsidRPr="00B8764D" w:rsidRDefault="0049100B" w:rsidP="00B8764D">
      <w:pPr>
        <w:spacing w:after="0" w:line="480" w:lineRule="auto"/>
        <w:jc w:val="both"/>
        <w:rPr>
          <w:rFonts w:ascii="Garamond" w:hAnsi="Garamond"/>
          <w:sz w:val="24"/>
          <w:szCs w:val="24"/>
        </w:rPr>
      </w:pPr>
      <w:r w:rsidRPr="00B8764D">
        <w:rPr>
          <w:rFonts w:ascii="Garamond" w:hAnsi="Garamond"/>
          <w:sz w:val="24"/>
          <w:szCs w:val="24"/>
        </w:rPr>
        <w:t>Project submitted to the University of Denver IRB on October 5, 2022.</w:t>
      </w:r>
    </w:p>
    <w:p w14:paraId="2D0B5862" w14:textId="0F1F5A94" w:rsidR="0049100B" w:rsidRPr="00B8764D" w:rsidRDefault="0049100B" w:rsidP="00B8764D">
      <w:pPr>
        <w:spacing w:after="0" w:line="480" w:lineRule="auto"/>
        <w:jc w:val="both"/>
        <w:rPr>
          <w:rFonts w:ascii="Garamond" w:hAnsi="Garamond"/>
          <w:sz w:val="24"/>
          <w:szCs w:val="24"/>
        </w:rPr>
      </w:pPr>
      <w:r w:rsidRPr="00B8764D">
        <w:rPr>
          <w:rFonts w:ascii="Garamond" w:hAnsi="Garamond"/>
          <w:sz w:val="24"/>
          <w:szCs w:val="24"/>
        </w:rPr>
        <w:t xml:space="preserve">Project approved by the University of Denver IRB on </w:t>
      </w:r>
      <w:r w:rsidR="00BB1C23" w:rsidRPr="00B8764D">
        <w:rPr>
          <w:rFonts w:ascii="Garamond" w:hAnsi="Garamond"/>
          <w:sz w:val="24"/>
          <w:szCs w:val="24"/>
        </w:rPr>
        <w:t>10/28/2022</w:t>
      </w:r>
    </w:p>
    <w:p w14:paraId="4F1A10E0" w14:textId="42C5126F" w:rsidR="0049100B" w:rsidRPr="00B8764D" w:rsidRDefault="0049100B" w:rsidP="00B8764D">
      <w:pPr>
        <w:spacing w:after="0" w:line="480" w:lineRule="auto"/>
        <w:jc w:val="both"/>
        <w:rPr>
          <w:rFonts w:ascii="Garamond" w:hAnsi="Garamond"/>
          <w:sz w:val="24"/>
          <w:szCs w:val="24"/>
        </w:rPr>
      </w:pPr>
      <w:r w:rsidRPr="00B8764D">
        <w:rPr>
          <w:rFonts w:ascii="Garamond" w:hAnsi="Garamond"/>
          <w:sz w:val="24"/>
          <w:szCs w:val="24"/>
        </w:rPr>
        <w:t>IRB Package number: 1896427-1</w:t>
      </w:r>
    </w:p>
    <w:p w14:paraId="4F1410BF" w14:textId="568D774A" w:rsidR="00FB64FE" w:rsidRPr="00B8764D" w:rsidRDefault="00FB64FE" w:rsidP="00B8764D">
      <w:pPr>
        <w:pStyle w:val="ListParagraph"/>
        <w:numPr>
          <w:ilvl w:val="0"/>
          <w:numId w:val="5"/>
        </w:numPr>
        <w:spacing w:after="0" w:line="480" w:lineRule="auto"/>
        <w:jc w:val="both"/>
        <w:rPr>
          <w:rFonts w:ascii="Garamond" w:hAnsi="Garamond"/>
          <w:b/>
          <w:bCs/>
          <w:sz w:val="24"/>
          <w:szCs w:val="24"/>
        </w:rPr>
      </w:pPr>
      <w:r w:rsidRPr="00B8764D">
        <w:rPr>
          <w:rFonts w:ascii="Garamond" w:hAnsi="Garamond"/>
          <w:b/>
          <w:bCs/>
          <w:sz w:val="24"/>
          <w:szCs w:val="24"/>
        </w:rPr>
        <w:t>Research question and research approach</w:t>
      </w:r>
    </w:p>
    <w:p w14:paraId="706DBD2B" w14:textId="3FD51320" w:rsidR="002C0E19" w:rsidRPr="00B8764D" w:rsidRDefault="00A10631" w:rsidP="00B8764D">
      <w:pPr>
        <w:spacing w:after="0" w:line="480" w:lineRule="auto"/>
        <w:ind w:firstLine="360"/>
        <w:jc w:val="both"/>
        <w:rPr>
          <w:rFonts w:ascii="Garamond" w:hAnsi="Garamond"/>
          <w:sz w:val="24"/>
          <w:szCs w:val="24"/>
        </w:rPr>
      </w:pPr>
      <w:r w:rsidRPr="00B8764D">
        <w:rPr>
          <w:rFonts w:ascii="Garamond" w:hAnsi="Garamond"/>
          <w:sz w:val="24"/>
          <w:szCs w:val="24"/>
        </w:rPr>
        <w:t>The</w:t>
      </w:r>
      <w:r w:rsidR="002C0E19" w:rsidRPr="00B8764D">
        <w:rPr>
          <w:rFonts w:ascii="Garamond" w:hAnsi="Garamond"/>
          <w:sz w:val="24"/>
          <w:szCs w:val="24"/>
        </w:rPr>
        <w:t xml:space="preserve"> project’s</w:t>
      </w:r>
      <w:r w:rsidR="0036013A" w:rsidRPr="00B8764D">
        <w:rPr>
          <w:rFonts w:ascii="Garamond" w:hAnsi="Garamond"/>
          <w:sz w:val="24"/>
          <w:szCs w:val="24"/>
        </w:rPr>
        <w:t xml:space="preserve"> research question examines </w:t>
      </w:r>
      <w:r w:rsidR="00C74C74" w:rsidRPr="00B8764D">
        <w:rPr>
          <w:rFonts w:ascii="Garamond" w:hAnsi="Garamond"/>
          <w:sz w:val="24"/>
          <w:szCs w:val="24"/>
        </w:rPr>
        <w:t>how LGBTQ Spanish Catholics describe their experiences of ethnicity, religion, spirituality, gender</w:t>
      </w:r>
      <w:r w:rsidR="001D3522" w:rsidRPr="00B8764D">
        <w:rPr>
          <w:rFonts w:ascii="Garamond" w:hAnsi="Garamond"/>
          <w:sz w:val="24"/>
          <w:szCs w:val="24"/>
        </w:rPr>
        <w:t>,</w:t>
      </w:r>
      <w:r w:rsidR="00C74C74" w:rsidRPr="00B8764D">
        <w:rPr>
          <w:rFonts w:ascii="Garamond" w:hAnsi="Garamond"/>
          <w:sz w:val="24"/>
          <w:szCs w:val="24"/>
        </w:rPr>
        <w:t xml:space="preserve"> and sexual identities in relation to a distinct ethos.</w:t>
      </w:r>
      <w:r w:rsidR="002C0E19" w:rsidRPr="00B8764D">
        <w:rPr>
          <w:rFonts w:ascii="Garamond" w:hAnsi="Garamond"/>
          <w:sz w:val="24"/>
          <w:szCs w:val="24"/>
        </w:rPr>
        <w:t xml:space="preserve"> In the dissertation</w:t>
      </w:r>
      <w:r w:rsidRPr="00B8764D">
        <w:rPr>
          <w:rFonts w:ascii="Garamond" w:hAnsi="Garamond"/>
          <w:sz w:val="24"/>
          <w:szCs w:val="24"/>
        </w:rPr>
        <w:t>, p</w:t>
      </w:r>
      <w:r w:rsidR="009B764A" w:rsidRPr="00B8764D">
        <w:rPr>
          <w:rFonts w:ascii="Garamond" w:hAnsi="Garamond"/>
          <w:sz w:val="24"/>
          <w:szCs w:val="24"/>
        </w:rPr>
        <w:t xml:space="preserve">henomenology </w:t>
      </w:r>
      <w:r w:rsidR="002C0E19" w:rsidRPr="00B8764D">
        <w:rPr>
          <w:rFonts w:ascii="Garamond" w:hAnsi="Garamond"/>
          <w:sz w:val="24"/>
          <w:szCs w:val="24"/>
        </w:rPr>
        <w:t>is an adequate</w:t>
      </w:r>
      <w:r w:rsidR="009B764A" w:rsidRPr="00B8764D">
        <w:rPr>
          <w:rFonts w:ascii="Garamond" w:hAnsi="Garamond"/>
          <w:sz w:val="24"/>
          <w:szCs w:val="24"/>
        </w:rPr>
        <w:t xml:space="preserve"> qualitative approach to </w:t>
      </w:r>
      <w:r w:rsidR="002C0E19" w:rsidRPr="00B8764D">
        <w:rPr>
          <w:rFonts w:ascii="Garamond" w:hAnsi="Garamond"/>
          <w:sz w:val="24"/>
          <w:szCs w:val="24"/>
        </w:rPr>
        <w:t>provide</w:t>
      </w:r>
      <w:r w:rsidR="009B764A" w:rsidRPr="00B8764D">
        <w:rPr>
          <w:rFonts w:ascii="Garamond" w:hAnsi="Garamond"/>
          <w:sz w:val="24"/>
          <w:szCs w:val="24"/>
        </w:rPr>
        <w:t xml:space="preserve"> answer</w:t>
      </w:r>
      <w:r w:rsidR="002C0E19" w:rsidRPr="00B8764D">
        <w:rPr>
          <w:rFonts w:ascii="Garamond" w:hAnsi="Garamond"/>
          <w:sz w:val="24"/>
          <w:szCs w:val="24"/>
        </w:rPr>
        <w:t>s</w:t>
      </w:r>
      <w:r w:rsidR="009B764A" w:rsidRPr="00B8764D">
        <w:rPr>
          <w:rFonts w:ascii="Garamond" w:hAnsi="Garamond"/>
          <w:sz w:val="24"/>
          <w:szCs w:val="24"/>
        </w:rPr>
        <w:t xml:space="preserve"> to</w:t>
      </w:r>
      <w:r w:rsidR="002C0E19" w:rsidRPr="00B8764D">
        <w:rPr>
          <w:rFonts w:ascii="Garamond" w:hAnsi="Garamond"/>
          <w:sz w:val="24"/>
          <w:szCs w:val="24"/>
        </w:rPr>
        <w:t xml:space="preserve"> the</w:t>
      </w:r>
      <w:r w:rsidR="009B764A" w:rsidRPr="00B8764D">
        <w:rPr>
          <w:rFonts w:ascii="Garamond" w:hAnsi="Garamond"/>
          <w:sz w:val="24"/>
          <w:szCs w:val="24"/>
        </w:rPr>
        <w:t xml:space="preserve"> research question</w:t>
      </w:r>
      <w:r w:rsidR="002C0E19" w:rsidRPr="00B8764D">
        <w:rPr>
          <w:rFonts w:ascii="Garamond" w:hAnsi="Garamond"/>
          <w:sz w:val="24"/>
          <w:szCs w:val="24"/>
        </w:rPr>
        <w:t xml:space="preserve"> posed above</w:t>
      </w:r>
      <w:r w:rsidR="009B764A" w:rsidRPr="00B8764D">
        <w:rPr>
          <w:rFonts w:ascii="Garamond" w:hAnsi="Garamond"/>
          <w:sz w:val="24"/>
          <w:szCs w:val="24"/>
        </w:rPr>
        <w:t>. Phenomenology is the study of structures of consciousness as experienced from the first-person point of view. In other words, phenomenology studies how people experience phenomena</w:t>
      </w:r>
      <w:r w:rsidR="00FF787E" w:rsidRPr="00B8764D">
        <w:rPr>
          <w:rFonts w:ascii="Garamond" w:hAnsi="Garamond"/>
          <w:sz w:val="24"/>
          <w:szCs w:val="24"/>
        </w:rPr>
        <w:t xml:space="preserve">. </w:t>
      </w:r>
      <w:r w:rsidR="009B764A" w:rsidRPr="00B8764D">
        <w:rPr>
          <w:rFonts w:ascii="Garamond" w:hAnsi="Garamond"/>
          <w:sz w:val="24"/>
          <w:szCs w:val="24"/>
        </w:rPr>
        <w:t xml:space="preserve">Phenomenological studies describe “the common meaning for several </w:t>
      </w:r>
      <w:r w:rsidR="009B764A" w:rsidRPr="00B8764D">
        <w:rPr>
          <w:rFonts w:ascii="Garamond" w:hAnsi="Garamond"/>
          <w:sz w:val="24"/>
          <w:szCs w:val="24"/>
        </w:rPr>
        <w:lastRenderedPageBreak/>
        <w:t>individuals of their lived experiences of a concept or a phenomenon” (</w:t>
      </w:r>
      <w:proofErr w:type="spellStart"/>
      <w:r w:rsidR="009B764A" w:rsidRPr="00B8764D">
        <w:rPr>
          <w:rFonts w:ascii="Garamond" w:hAnsi="Garamond"/>
          <w:sz w:val="24"/>
          <w:szCs w:val="24"/>
        </w:rPr>
        <w:t>Cresswell</w:t>
      </w:r>
      <w:proofErr w:type="spellEnd"/>
      <w:r w:rsidR="009B764A" w:rsidRPr="00B8764D">
        <w:rPr>
          <w:rFonts w:ascii="Garamond" w:hAnsi="Garamond"/>
          <w:sz w:val="24"/>
          <w:szCs w:val="24"/>
        </w:rPr>
        <w:t xml:space="preserve"> 2013, 76). Intentionality is crucial in phenomenology as it central to the structure of an experience. The directedness of experience towards a thing generates a consciousness, which is what Husserl called “intentionality”. Scholars who use phenomenology focus on describing a phenomenon that is lived by all participants (</w:t>
      </w:r>
      <w:r w:rsidR="001D3522" w:rsidRPr="00B8764D">
        <w:rPr>
          <w:rFonts w:ascii="Garamond" w:hAnsi="Garamond"/>
          <w:sz w:val="24"/>
          <w:szCs w:val="24"/>
        </w:rPr>
        <w:t>Ibid.</w:t>
      </w:r>
      <w:r w:rsidR="009B764A" w:rsidRPr="00B8764D">
        <w:rPr>
          <w:rFonts w:ascii="Garamond" w:hAnsi="Garamond"/>
          <w:sz w:val="24"/>
          <w:szCs w:val="24"/>
        </w:rPr>
        <w:t>,</w:t>
      </w:r>
      <w:r w:rsidR="0051145B" w:rsidRPr="00B8764D">
        <w:rPr>
          <w:rFonts w:ascii="Garamond" w:hAnsi="Garamond"/>
          <w:sz w:val="24"/>
          <w:szCs w:val="24"/>
        </w:rPr>
        <w:t xml:space="preserve"> </w:t>
      </w:r>
      <w:r w:rsidR="009B764A" w:rsidRPr="00B8764D">
        <w:rPr>
          <w:rFonts w:ascii="Garamond" w:hAnsi="Garamond"/>
          <w:sz w:val="24"/>
          <w:szCs w:val="24"/>
        </w:rPr>
        <w:t>76)</w:t>
      </w:r>
      <w:r w:rsidR="00FF787E" w:rsidRPr="00B8764D">
        <w:rPr>
          <w:rFonts w:ascii="Garamond" w:hAnsi="Garamond"/>
          <w:sz w:val="24"/>
          <w:szCs w:val="24"/>
        </w:rPr>
        <w:t xml:space="preserve">. </w:t>
      </w:r>
      <w:r w:rsidR="002C0E19" w:rsidRPr="00B8764D">
        <w:rPr>
          <w:rFonts w:ascii="Garamond" w:hAnsi="Garamond"/>
          <w:sz w:val="24"/>
          <w:szCs w:val="24"/>
        </w:rPr>
        <w:t xml:space="preserve">The aim for this project is to </w:t>
      </w:r>
      <w:r w:rsidR="00FF787E" w:rsidRPr="00B8764D">
        <w:rPr>
          <w:rFonts w:ascii="Garamond" w:hAnsi="Garamond"/>
          <w:sz w:val="24"/>
          <w:szCs w:val="24"/>
        </w:rPr>
        <w:t xml:space="preserve">describe a common meaning (i.e., distinct ethos) derived from the lived experiences of LGBTQ Spanish Catholics and their lived experiences. </w:t>
      </w:r>
    </w:p>
    <w:p w14:paraId="7B5954DF" w14:textId="229D1758" w:rsidR="00FB64FE" w:rsidRPr="00B8764D" w:rsidRDefault="00FB64FE" w:rsidP="00B8764D">
      <w:pPr>
        <w:pStyle w:val="ListParagraph"/>
        <w:numPr>
          <w:ilvl w:val="0"/>
          <w:numId w:val="4"/>
        </w:numPr>
        <w:spacing w:after="0" w:line="480" w:lineRule="auto"/>
        <w:jc w:val="both"/>
        <w:rPr>
          <w:rFonts w:ascii="Garamond" w:hAnsi="Garamond"/>
          <w:b/>
          <w:bCs/>
          <w:sz w:val="24"/>
          <w:szCs w:val="24"/>
        </w:rPr>
      </w:pPr>
      <w:r w:rsidRPr="00B8764D">
        <w:rPr>
          <w:rFonts w:ascii="Garamond" w:hAnsi="Garamond"/>
          <w:b/>
          <w:bCs/>
          <w:sz w:val="24"/>
          <w:szCs w:val="24"/>
        </w:rPr>
        <w:t>Research methods</w:t>
      </w:r>
    </w:p>
    <w:p w14:paraId="3EAA0DBD" w14:textId="1DC0DA87" w:rsidR="008D30A6" w:rsidRPr="00B8764D" w:rsidRDefault="002C0E19" w:rsidP="00B8764D">
      <w:pPr>
        <w:spacing w:after="0" w:line="480" w:lineRule="auto"/>
        <w:ind w:firstLine="360"/>
        <w:jc w:val="both"/>
        <w:rPr>
          <w:rFonts w:ascii="Garamond" w:hAnsi="Garamond"/>
          <w:sz w:val="24"/>
          <w:szCs w:val="24"/>
        </w:rPr>
      </w:pPr>
      <w:r w:rsidRPr="00B8764D">
        <w:rPr>
          <w:rFonts w:ascii="Garamond" w:hAnsi="Garamond"/>
          <w:sz w:val="24"/>
          <w:szCs w:val="24"/>
        </w:rPr>
        <w:t xml:space="preserve">This investigation will utilize three </w:t>
      </w:r>
      <w:r w:rsidR="008D30A6" w:rsidRPr="00B8764D">
        <w:rPr>
          <w:rFonts w:ascii="Garamond" w:hAnsi="Garamond"/>
          <w:sz w:val="24"/>
          <w:szCs w:val="24"/>
        </w:rPr>
        <w:t xml:space="preserve">different research methods: (1) Participant observation, (2) Individual semi-structured interviews, and (3) Focus groups. </w:t>
      </w:r>
    </w:p>
    <w:p w14:paraId="6CDFAD75" w14:textId="2465EE52" w:rsidR="008D30A6" w:rsidRPr="00B8764D" w:rsidRDefault="008D30A6" w:rsidP="00B8764D">
      <w:pPr>
        <w:spacing w:after="0" w:line="480" w:lineRule="auto"/>
        <w:ind w:firstLine="360"/>
        <w:jc w:val="both"/>
        <w:rPr>
          <w:rFonts w:ascii="Garamond" w:hAnsi="Garamond"/>
          <w:sz w:val="24"/>
          <w:szCs w:val="24"/>
        </w:rPr>
      </w:pPr>
      <w:r w:rsidRPr="00B8764D">
        <w:rPr>
          <w:rFonts w:ascii="Garamond" w:hAnsi="Garamond"/>
          <w:sz w:val="24"/>
          <w:szCs w:val="24"/>
        </w:rPr>
        <w:t xml:space="preserve">Participant observation is a data collection method that allows researchers to engage with subjects in multiple situations in their everyday lives. Participant observation allows for an exploration of what people do. In other words, it is a method that focuses on the importance of embodiment. </w:t>
      </w:r>
      <w:r w:rsidR="002C0E19" w:rsidRPr="00B8764D">
        <w:rPr>
          <w:rFonts w:ascii="Garamond" w:hAnsi="Garamond"/>
          <w:sz w:val="24"/>
          <w:szCs w:val="24"/>
        </w:rPr>
        <w:t xml:space="preserve">My investigation will include the participant observation of 8 events </w:t>
      </w:r>
      <w:r w:rsidRPr="00B8764D">
        <w:rPr>
          <w:rFonts w:ascii="Garamond" w:hAnsi="Garamond"/>
          <w:sz w:val="24"/>
          <w:szCs w:val="24"/>
        </w:rPr>
        <w:t>– 4 for worship services, and 4 for non-worship related events.</w:t>
      </w:r>
    </w:p>
    <w:p w14:paraId="18DDD4D7" w14:textId="5F8052FB" w:rsidR="00F24FAB" w:rsidRPr="00B8764D" w:rsidRDefault="008D30A6" w:rsidP="00B8764D">
      <w:pPr>
        <w:spacing w:after="0" w:line="480" w:lineRule="auto"/>
        <w:ind w:firstLine="360"/>
        <w:jc w:val="both"/>
        <w:rPr>
          <w:rFonts w:ascii="Garamond" w:hAnsi="Garamond"/>
          <w:sz w:val="24"/>
          <w:szCs w:val="24"/>
        </w:rPr>
      </w:pPr>
      <w:r w:rsidRPr="00B8764D">
        <w:rPr>
          <w:rFonts w:ascii="Garamond" w:hAnsi="Garamond"/>
          <w:sz w:val="24"/>
          <w:szCs w:val="24"/>
        </w:rPr>
        <w:t>A second qualitative method</w:t>
      </w:r>
      <w:r w:rsidR="002C0E19" w:rsidRPr="00B8764D">
        <w:rPr>
          <w:rFonts w:ascii="Garamond" w:hAnsi="Garamond"/>
          <w:sz w:val="24"/>
          <w:szCs w:val="24"/>
        </w:rPr>
        <w:t xml:space="preserve"> in which the investigation will rely on is </w:t>
      </w:r>
      <w:r w:rsidRPr="00B8764D">
        <w:rPr>
          <w:rFonts w:ascii="Garamond" w:hAnsi="Garamond"/>
          <w:sz w:val="24"/>
          <w:szCs w:val="24"/>
        </w:rPr>
        <w:t xml:space="preserve">individual semi-structured interviews. </w:t>
      </w:r>
      <w:r w:rsidR="00F24FAB" w:rsidRPr="00B8764D">
        <w:rPr>
          <w:rFonts w:ascii="Garamond" w:hAnsi="Garamond"/>
          <w:sz w:val="24"/>
          <w:szCs w:val="24"/>
        </w:rPr>
        <w:t>Interviews are typically considered the primary method of data collection for phenomenological-based research (</w:t>
      </w:r>
      <w:r w:rsidR="001D3522" w:rsidRPr="00B8764D">
        <w:rPr>
          <w:rFonts w:ascii="Garamond" w:hAnsi="Garamond"/>
          <w:sz w:val="24"/>
          <w:szCs w:val="24"/>
        </w:rPr>
        <w:t>Ibid.</w:t>
      </w:r>
      <w:r w:rsidR="00F24FAB" w:rsidRPr="00B8764D">
        <w:rPr>
          <w:rFonts w:ascii="Garamond" w:hAnsi="Garamond"/>
          <w:sz w:val="24"/>
          <w:szCs w:val="24"/>
        </w:rPr>
        <w:t xml:space="preserve">, 78). In </w:t>
      </w:r>
      <w:r w:rsidR="002C0E19" w:rsidRPr="00B8764D">
        <w:rPr>
          <w:rFonts w:ascii="Garamond" w:hAnsi="Garamond"/>
          <w:sz w:val="24"/>
          <w:szCs w:val="24"/>
        </w:rPr>
        <w:t>this project</w:t>
      </w:r>
      <w:r w:rsidR="00F24FAB" w:rsidRPr="00B8764D">
        <w:rPr>
          <w:rFonts w:ascii="Garamond" w:hAnsi="Garamond"/>
          <w:sz w:val="24"/>
          <w:szCs w:val="24"/>
        </w:rPr>
        <w:t>, semi-structured interviews aim to explore individual experiences of identities and spirituality.</w:t>
      </w:r>
      <w:r w:rsidR="002C0E19" w:rsidRPr="00B8764D">
        <w:rPr>
          <w:rFonts w:ascii="Garamond" w:hAnsi="Garamond"/>
          <w:sz w:val="24"/>
          <w:szCs w:val="24"/>
        </w:rPr>
        <w:t xml:space="preserve"> For this method, 10 to 15 volunteers will be recruited. </w:t>
      </w:r>
      <w:r w:rsidR="009E51C7" w:rsidRPr="00B8764D">
        <w:rPr>
          <w:rFonts w:ascii="Garamond" w:hAnsi="Garamond"/>
          <w:sz w:val="24"/>
          <w:szCs w:val="24"/>
        </w:rPr>
        <w:t>T</w:t>
      </w:r>
      <w:r w:rsidR="001A3875" w:rsidRPr="00B8764D">
        <w:rPr>
          <w:rFonts w:ascii="Garamond" w:hAnsi="Garamond"/>
          <w:sz w:val="24"/>
          <w:szCs w:val="24"/>
        </w:rPr>
        <w:t xml:space="preserve">he duration of the interview will be about 1-2h, and the participant will be able to choose not to respond to any of the questions. </w:t>
      </w:r>
      <w:r w:rsidR="00E640AF" w:rsidRPr="00B8764D">
        <w:rPr>
          <w:rFonts w:ascii="Garamond" w:hAnsi="Garamond"/>
          <w:sz w:val="24"/>
          <w:szCs w:val="24"/>
        </w:rPr>
        <w:t>I</w:t>
      </w:r>
      <w:r w:rsidR="001A3875" w:rsidRPr="00B8764D">
        <w:rPr>
          <w:rFonts w:ascii="Garamond" w:hAnsi="Garamond"/>
          <w:sz w:val="24"/>
          <w:szCs w:val="24"/>
        </w:rPr>
        <w:t xml:space="preserve">nterview will take place in person at a location agreed by the interviewer and interviewee. </w:t>
      </w:r>
      <w:r w:rsidR="009E51C7" w:rsidRPr="00B8764D">
        <w:rPr>
          <w:rFonts w:ascii="Garamond" w:hAnsi="Garamond"/>
          <w:sz w:val="24"/>
          <w:szCs w:val="24"/>
        </w:rPr>
        <w:t>T</w:t>
      </w:r>
      <w:r w:rsidR="001A3875" w:rsidRPr="00B8764D">
        <w:rPr>
          <w:rFonts w:ascii="Garamond" w:hAnsi="Garamond"/>
          <w:sz w:val="24"/>
          <w:szCs w:val="24"/>
        </w:rPr>
        <w:t>he interview</w:t>
      </w:r>
      <w:r w:rsidR="00E640AF" w:rsidRPr="00B8764D">
        <w:rPr>
          <w:rFonts w:ascii="Garamond" w:hAnsi="Garamond"/>
          <w:sz w:val="24"/>
          <w:szCs w:val="24"/>
        </w:rPr>
        <w:t>s</w:t>
      </w:r>
      <w:r w:rsidR="001A3875" w:rsidRPr="00B8764D">
        <w:rPr>
          <w:rFonts w:ascii="Garamond" w:hAnsi="Garamond"/>
          <w:sz w:val="24"/>
          <w:szCs w:val="24"/>
        </w:rPr>
        <w:t xml:space="preserve"> will be conducted by the </w:t>
      </w:r>
      <w:r w:rsidR="00F24FAB" w:rsidRPr="00B8764D">
        <w:rPr>
          <w:rFonts w:ascii="Garamond" w:hAnsi="Garamond"/>
          <w:sz w:val="24"/>
          <w:szCs w:val="24"/>
        </w:rPr>
        <w:t xml:space="preserve">PI (Principal Investigator – aka. me) </w:t>
      </w:r>
      <w:r w:rsidR="001A3875" w:rsidRPr="00B8764D">
        <w:rPr>
          <w:rFonts w:ascii="Garamond" w:hAnsi="Garamond"/>
          <w:sz w:val="24"/>
          <w:szCs w:val="24"/>
        </w:rPr>
        <w:t xml:space="preserve">and will be audio recorded for analysis purposes. </w:t>
      </w:r>
    </w:p>
    <w:p w14:paraId="3D1E8FBD" w14:textId="3669F3AB" w:rsidR="00695FA8" w:rsidRPr="00B8764D" w:rsidRDefault="00F24FAB" w:rsidP="00B8764D">
      <w:pPr>
        <w:spacing w:after="0" w:line="480" w:lineRule="auto"/>
        <w:ind w:firstLine="360"/>
        <w:jc w:val="both"/>
        <w:rPr>
          <w:rFonts w:ascii="Garamond" w:hAnsi="Garamond"/>
          <w:sz w:val="24"/>
          <w:szCs w:val="24"/>
        </w:rPr>
      </w:pPr>
      <w:r w:rsidRPr="00B8764D">
        <w:rPr>
          <w:rFonts w:ascii="Garamond" w:hAnsi="Garamond"/>
          <w:sz w:val="24"/>
          <w:szCs w:val="24"/>
        </w:rPr>
        <w:t xml:space="preserve">Last, </w:t>
      </w:r>
      <w:r w:rsidR="002C0E19" w:rsidRPr="00B8764D">
        <w:rPr>
          <w:rFonts w:ascii="Garamond" w:hAnsi="Garamond"/>
          <w:sz w:val="24"/>
          <w:szCs w:val="24"/>
        </w:rPr>
        <w:t>the PI will</w:t>
      </w:r>
      <w:r w:rsidRPr="00B8764D">
        <w:rPr>
          <w:rFonts w:ascii="Garamond" w:hAnsi="Garamond"/>
          <w:sz w:val="24"/>
          <w:szCs w:val="24"/>
        </w:rPr>
        <w:t xml:space="preserve"> lead two focus group</w:t>
      </w:r>
      <w:r w:rsidR="00E640AF" w:rsidRPr="00B8764D">
        <w:rPr>
          <w:rFonts w:ascii="Garamond" w:hAnsi="Garamond"/>
          <w:sz w:val="24"/>
          <w:szCs w:val="24"/>
        </w:rPr>
        <w:t>s</w:t>
      </w:r>
      <w:r w:rsidRPr="00B8764D">
        <w:rPr>
          <w:rFonts w:ascii="Garamond" w:hAnsi="Garamond"/>
          <w:sz w:val="24"/>
          <w:szCs w:val="24"/>
        </w:rPr>
        <w:t xml:space="preserve">. A focus group is a group interview that consists of a battery of questions that tackle a specific topic and aim at </w:t>
      </w:r>
      <w:r w:rsidR="00E640AF" w:rsidRPr="00B8764D">
        <w:rPr>
          <w:rFonts w:ascii="Garamond" w:hAnsi="Garamond"/>
          <w:sz w:val="24"/>
          <w:szCs w:val="24"/>
        </w:rPr>
        <w:t xml:space="preserve">obtaining unified input from a group of individuals. </w:t>
      </w:r>
      <w:r w:rsidRPr="00B8764D">
        <w:rPr>
          <w:rFonts w:ascii="Garamond" w:hAnsi="Garamond"/>
          <w:sz w:val="24"/>
          <w:szCs w:val="24"/>
        </w:rPr>
        <w:lastRenderedPageBreak/>
        <w:t>Focus group participants are individuals who share common traits and experiences</w:t>
      </w:r>
      <w:r w:rsidR="00E640AF" w:rsidRPr="00B8764D">
        <w:rPr>
          <w:rFonts w:ascii="Garamond" w:hAnsi="Garamond"/>
          <w:sz w:val="24"/>
          <w:szCs w:val="24"/>
        </w:rPr>
        <w:t xml:space="preserve"> and who can relate to these experiences and each other</w:t>
      </w:r>
      <w:r w:rsidRPr="00B8764D">
        <w:rPr>
          <w:rFonts w:ascii="Garamond" w:hAnsi="Garamond"/>
          <w:sz w:val="24"/>
          <w:szCs w:val="24"/>
        </w:rPr>
        <w:t xml:space="preserve"> (i.e., LGBTQ Spanish Catholics at CRISMHOM).</w:t>
      </w:r>
      <w:r w:rsidR="002C0E19" w:rsidRPr="00B8764D">
        <w:rPr>
          <w:rFonts w:ascii="Garamond" w:hAnsi="Garamond"/>
          <w:sz w:val="24"/>
          <w:szCs w:val="24"/>
        </w:rPr>
        <w:t xml:space="preserve"> This method intends to </w:t>
      </w:r>
      <w:r w:rsidR="00E640AF" w:rsidRPr="00B8764D">
        <w:rPr>
          <w:rFonts w:ascii="Garamond" w:hAnsi="Garamond"/>
          <w:sz w:val="24"/>
          <w:szCs w:val="24"/>
        </w:rPr>
        <w:t>examine the importance that CRISMHOM</w:t>
      </w:r>
      <w:r w:rsidR="00695FA8" w:rsidRPr="00B8764D">
        <w:rPr>
          <w:rStyle w:val="FootnoteReference"/>
          <w:rFonts w:ascii="Garamond" w:hAnsi="Garamond"/>
          <w:sz w:val="24"/>
          <w:szCs w:val="24"/>
        </w:rPr>
        <w:footnoteReference w:id="15"/>
      </w:r>
      <w:r w:rsidR="00E640AF" w:rsidRPr="00B8764D">
        <w:rPr>
          <w:rFonts w:ascii="Garamond" w:hAnsi="Garamond"/>
          <w:sz w:val="24"/>
          <w:szCs w:val="24"/>
        </w:rPr>
        <w:t xml:space="preserve"> has as a structure that creates and sustains identity-based relationships for LGBTQ Spanish Catholics. </w:t>
      </w:r>
    </w:p>
    <w:p w14:paraId="55ED8A23" w14:textId="76B01992" w:rsidR="00BE35E9" w:rsidRPr="00B8764D" w:rsidRDefault="00E640AF" w:rsidP="00B8764D">
      <w:pPr>
        <w:spacing w:after="0" w:line="480" w:lineRule="auto"/>
        <w:ind w:firstLine="360"/>
        <w:jc w:val="both"/>
        <w:rPr>
          <w:rFonts w:ascii="Garamond" w:hAnsi="Garamond"/>
          <w:sz w:val="24"/>
          <w:szCs w:val="24"/>
        </w:rPr>
      </w:pPr>
      <w:r w:rsidRPr="00B8764D">
        <w:rPr>
          <w:rFonts w:ascii="Garamond" w:hAnsi="Garamond"/>
          <w:sz w:val="24"/>
          <w:szCs w:val="24"/>
        </w:rPr>
        <w:t xml:space="preserve">Furthermore, </w:t>
      </w:r>
      <w:r w:rsidR="00D108B0" w:rsidRPr="00B8764D">
        <w:rPr>
          <w:rFonts w:ascii="Garamond" w:hAnsi="Garamond"/>
          <w:sz w:val="24"/>
          <w:szCs w:val="24"/>
        </w:rPr>
        <w:t xml:space="preserve">there will be an exploration of </w:t>
      </w:r>
      <w:r w:rsidRPr="00B8764D">
        <w:rPr>
          <w:rFonts w:ascii="Garamond" w:hAnsi="Garamond"/>
          <w:sz w:val="24"/>
          <w:szCs w:val="24"/>
        </w:rPr>
        <w:t xml:space="preserve">CRISMHOM’s role in the development of a communal spirituality for my study group. </w:t>
      </w:r>
      <w:proofErr w:type="gramStart"/>
      <w:r w:rsidRPr="00B8764D">
        <w:rPr>
          <w:rFonts w:ascii="Garamond" w:hAnsi="Garamond"/>
          <w:sz w:val="24"/>
          <w:szCs w:val="24"/>
        </w:rPr>
        <w:t>In order to</w:t>
      </w:r>
      <w:proofErr w:type="gramEnd"/>
      <w:r w:rsidRPr="00B8764D">
        <w:rPr>
          <w:rFonts w:ascii="Garamond" w:hAnsi="Garamond"/>
          <w:sz w:val="24"/>
          <w:szCs w:val="24"/>
        </w:rPr>
        <w:t xml:space="preserve"> gain a holistic understanding of </w:t>
      </w:r>
      <w:r w:rsidR="00D108B0" w:rsidRPr="00B8764D">
        <w:rPr>
          <w:rFonts w:ascii="Garamond" w:hAnsi="Garamond"/>
          <w:sz w:val="24"/>
          <w:szCs w:val="24"/>
        </w:rPr>
        <w:t>the</w:t>
      </w:r>
      <w:r w:rsidRPr="00B8764D">
        <w:rPr>
          <w:rFonts w:ascii="Garamond" w:hAnsi="Garamond"/>
          <w:sz w:val="24"/>
          <w:szCs w:val="24"/>
        </w:rPr>
        <w:t xml:space="preserve"> study group, </w:t>
      </w:r>
      <w:r w:rsidR="00D108B0" w:rsidRPr="00B8764D">
        <w:rPr>
          <w:rFonts w:ascii="Garamond" w:hAnsi="Garamond"/>
          <w:sz w:val="24"/>
          <w:szCs w:val="24"/>
        </w:rPr>
        <w:t>the PI will</w:t>
      </w:r>
      <w:r w:rsidRPr="00B8764D">
        <w:rPr>
          <w:rFonts w:ascii="Garamond" w:hAnsi="Garamond"/>
          <w:sz w:val="24"/>
          <w:szCs w:val="24"/>
        </w:rPr>
        <w:t xml:space="preserve"> lead two focus groups. </w:t>
      </w:r>
      <w:r w:rsidR="00BE35E9" w:rsidRPr="00B8764D">
        <w:rPr>
          <w:rFonts w:ascii="Garamond" w:hAnsi="Garamond"/>
          <w:sz w:val="24"/>
          <w:szCs w:val="24"/>
        </w:rPr>
        <w:t xml:space="preserve">The first one will target leaders at CRISMHOM. The second focus group will include active members at CRISMHOM, who are not part of the leadership team. </w:t>
      </w:r>
      <w:r w:rsidR="009E51C7" w:rsidRPr="00B8764D">
        <w:rPr>
          <w:rFonts w:ascii="Garamond" w:hAnsi="Garamond"/>
          <w:sz w:val="24"/>
          <w:szCs w:val="24"/>
        </w:rPr>
        <w:t>T</w:t>
      </w:r>
      <w:r w:rsidR="001A3875" w:rsidRPr="00B8764D">
        <w:rPr>
          <w:rFonts w:ascii="Garamond" w:hAnsi="Garamond"/>
          <w:sz w:val="24"/>
          <w:szCs w:val="24"/>
        </w:rPr>
        <w:t>he duration of the focus group will be 1-2h and it will include 5</w:t>
      </w:r>
      <w:r w:rsidR="00BE35E9" w:rsidRPr="00B8764D">
        <w:rPr>
          <w:rFonts w:ascii="Garamond" w:hAnsi="Garamond"/>
          <w:sz w:val="24"/>
          <w:szCs w:val="24"/>
        </w:rPr>
        <w:t xml:space="preserve"> to </w:t>
      </w:r>
      <w:r w:rsidR="001A3875" w:rsidRPr="00B8764D">
        <w:rPr>
          <w:rFonts w:ascii="Garamond" w:hAnsi="Garamond"/>
          <w:sz w:val="24"/>
          <w:szCs w:val="24"/>
        </w:rPr>
        <w:t xml:space="preserve">10 members. </w:t>
      </w:r>
      <w:r w:rsidR="009E51C7" w:rsidRPr="00B8764D">
        <w:rPr>
          <w:rFonts w:ascii="Garamond" w:hAnsi="Garamond"/>
          <w:sz w:val="24"/>
          <w:szCs w:val="24"/>
        </w:rPr>
        <w:t>F</w:t>
      </w:r>
      <w:r w:rsidR="001A3875" w:rsidRPr="00B8764D">
        <w:rPr>
          <w:rFonts w:ascii="Garamond" w:hAnsi="Garamond"/>
          <w:sz w:val="24"/>
          <w:szCs w:val="24"/>
        </w:rPr>
        <w:t xml:space="preserve">ocus groups will take place in person at a location agreed on by the interviewer and interviewees. </w:t>
      </w:r>
      <w:r w:rsidR="009E51C7" w:rsidRPr="00B8764D">
        <w:rPr>
          <w:rFonts w:ascii="Garamond" w:hAnsi="Garamond"/>
          <w:sz w:val="24"/>
          <w:szCs w:val="24"/>
        </w:rPr>
        <w:t>F</w:t>
      </w:r>
      <w:r w:rsidR="001A3875" w:rsidRPr="00B8764D">
        <w:rPr>
          <w:rFonts w:ascii="Garamond" w:hAnsi="Garamond"/>
          <w:sz w:val="24"/>
          <w:szCs w:val="24"/>
        </w:rPr>
        <w:t xml:space="preserve">ocus groups will be facilitated by the </w:t>
      </w:r>
      <w:r w:rsidR="009E51C7" w:rsidRPr="00B8764D">
        <w:rPr>
          <w:rFonts w:ascii="Garamond" w:hAnsi="Garamond"/>
          <w:sz w:val="24"/>
          <w:szCs w:val="24"/>
        </w:rPr>
        <w:t>PI</w:t>
      </w:r>
      <w:r w:rsidR="001A3875" w:rsidRPr="00B8764D">
        <w:rPr>
          <w:rFonts w:ascii="Garamond" w:hAnsi="Garamond"/>
          <w:sz w:val="24"/>
          <w:szCs w:val="24"/>
        </w:rPr>
        <w:t xml:space="preserve"> and will be audio recorded for analysis purposes. </w:t>
      </w:r>
    </w:p>
    <w:p w14:paraId="715F0C83" w14:textId="09E378EB" w:rsidR="00FB64FE" w:rsidRPr="00B8764D" w:rsidRDefault="00FB64FE" w:rsidP="00B8764D">
      <w:pPr>
        <w:pStyle w:val="ListParagraph"/>
        <w:numPr>
          <w:ilvl w:val="0"/>
          <w:numId w:val="3"/>
        </w:numPr>
        <w:spacing w:after="0" w:line="480" w:lineRule="auto"/>
        <w:jc w:val="both"/>
        <w:rPr>
          <w:rFonts w:ascii="Garamond" w:hAnsi="Garamond"/>
          <w:b/>
          <w:bCs/>
          <w:sz w:val="24"/>
          <w:szCs w:val="24"/>
        </w:rPr>
      </w:pPr>
      <w:r w:rsidRPr="00B8764D">
        <w:rPr>
          <w:rFonts w:ascii="Garamond" w:hAnsi="Garamond"/>
          <w:b/>
          <w:bCs/>
          <w:sz w:val="24"/>
          <w:szCs w:val="24"/>
        </w:rPr>
        <w:t>Recruitment, consent, and safety of participants</w:t>
      </w:r>
    </w:p>
    <w:p w14:paraId="711644A5" w14:textId="1315BC1A" w:rsidR="00FB64FE" w:rsidRPr="00B8764D" w:rsidRDefault="00FB64FE" w:rsidP="00B8764D">
      <w:pPr>
        <w:spacing w:after="0" w:line="480" w:lineRule="auto"/>
        <w:ind w:firstLine="360"/>
        <w:jc w:val="both"/>
        <w:rPr>
          <w:rFonts w:ascii="Garamond" w:hAnsi="Garamond"/>
          <w:sz w:val="24"/>
          <w:szCs w:val="24"/>
        </w:rPr>
      </w:pPr>
      <w:r w:rsidRPr="00B8764D">
        <w:rPr>
          <w:rFonts w:ascii="Garamond" w:hAnsi="Garamond"/>
          <w:sz w:val="24"/>
          <w:szCs w:val="24"/>
        </w:rPr>
        <w:t xml:space="preserve">Recruitment of participants will take place </w:t>
      </w:r>
      <w:r w:rsidRPr="00B8764D">
        <w:rPr>
          <w:rFonts w:ascii="Garamond" w:hAnsi="Garamond"/>
          <w:i/>
          <w:iCs/>
          <w:sz w:val="24"/>
          <w:szCs w:val="24"/>
        </w:rPr>
        <w:t>in situ</w:t>
      </w:r>
      <w:r w:rsidRPr="00B8764D">
        <w:rPr>
          <w:rFonts w:ascii="Garamond" w:hAnsi="Garamond"/>
          <w:sz w:val="24"/>
          <w:szCs w:val="24"/>
        </w:rPr>
        <w:t xml:space="preserve"> at CRISMHOM.</w:t>
      </w:r>
      <w:r w:rsidR="00D108B0" w:rsidRPr="00B8764D">
        <w:rPr>
          <w:rFonts w:ascii="Garamond" w:hAnsi="Garamond"/>
          <w:sz w:val="24"/>
          <w:szCs w:val="24"/>
        </w:rPr>
        <w:t xml:space="preserve"> The selection of potential candidates for the research will rely on an </w:t>
      </w:r>
      <w:proofErr w:type="gramStart"/>
      <w:r w:rsidR="00D108B0" w:rsidRPr="00B8764D">
        <w:rPr>
          <w:rFonts w:ascii="Garamond" w:hAnsi="Garamond"/>
          <w:sz w:val="24"/>
          <w:szCs w:val="24"/>
        </w:rPr>
        <w:t>inclusion criteria</w:t>
      </w:r>
      <w:proofErr w:type="gramEnd"/>
      <w:r w:rsidR="00D108B0" w:rsidRPr="00B8764D">
        <w:rPr>
          <w:rFonts w:ascii="Garamond" w:hAnsi="Garamond"/>
          <w:sz w:val="24"/>
          <w:szCs w:val="24"/>
        </w:rPr>
        <w:t xml:space="preserve"> based on the following items: </w:t>
      </w:r>
      <w:r w:rsidRPr="00B8764D">
        <w:rPr>
          <w:rFonts w:ascii="Garamond" w:hAnsi="Garamond"/>
          <w:sz w:val="24"/>
          <w:szCs w:val="24"/>
        </w:rPr>
        <w:t>(1) An individual who self-identify as a LGBTQ, (2) someone who self-identifies as Roman Catholic – regardless of the parameters used by the Roman Catholic Church, (3) someone who self-identifies as Spanish – regardless of country of origin, ethnicity, and legal status in Spain.</w:t>
      </w:r>
    </w:p>
    <w:p w14:paraId="51CED5F1" w14:textId="0A9D2371" w:rsidR="007341BA" w:rsidRPr="00B8764D" w:rsidRDefault="009E51C7" w:rsidP="00B8764D">
      <w:pPr>
        <w:spacing w:after="0" w:line="480" w:lineRule="auto"/>
        <w:ind w:firstLine="360"/>
        <w:jc w:val="both"/>
        <w:rPr>
          <w:rFonts w:ascii="Garamond" w:hAnsi="Garamond"/>
          <w:sz w:val="24"/>
          <w:szCs w:val="24"/>
        </w:rPr>
      </w:pPr>
      <w:r w:rsidRPr="00B8764D">
        <w:rPr>
          <w:rFonts w:ascii="Garamond" w:hAnsi="Garamond"/>
          <w:sz w:val="24"/>
          <w:szCs w:val="24"/>
        </w:rPr>
        <w:lastRenderedPageBreak/>
        <w:t>P</w:t>
      </w:r>
      <w:r w:rsidR="00550B77" w:rsidRPr="00B8764D">
        <w:rPr>
          <w:rFonts w:ascii="Garamond" w:hAnsi="Garamond"/>
          <w:sz w:val="24"/>
          <w:szCs w:val="24"/>
        </w:rPr>
        <w:t xml:space="preserve">articipation in interviews and focus groups will be voluntary, and recruitment for these dynamics will be done </w:t>
      </w:r>
      <w:r w:rsidR="00BE35E9" w:rsidRPr="00B8764D">
        <w:rPr>
          <w:rFonts w:ascii="Garamond" w:hAnsi="Garamond"/>
          <w:sz w:val="24"/>
          <w:szCs w:val="24"/>
        </w:rPr>
        <w:t xml:space="preserve">verbally at CRISMHOM before consent is formalize in written form. </w:t>
      </w:r>
      <w:r w:rsidRPr="00B8764D">
        <w:rPr>
          <w:rFonts w:ascii="Garamond" w:hAnsi="Garamond"/>
          <w:sz w:val="24"/>
          <w:szCs w:val="24"/>
        </w:rPr>
        <w:t>R</w:t>
      </w:r>
      <w:r w:rsidR="00550B77" w:rsidRPr="00B8764D">
        <w:rPr>
          <w:rFonts w:ascii="Garamond" w:hAnsi="Garamond"/>
          <w:sz w:val="24"/>
          <w:szCs w:val="24"/>
        </w:rPr>
        <w:t xml:space="preserve">ecruitment at </w:t>
      </w:r>
      <w:r w:rsidRPr="00B8764D">
        <w:rPr>
          <w:rFonts w:ascii="Garamond" w:hAnsi="Garamond"/>
          <w:sz w:val="24"/>
          <w:szCs w:val="24"/>
        </w:rPr>
        <w:t>CRISMHOM</w:t>
      </w:r>
      <w:r w:rsidR="00550B77" w:rsidRPr="00B8764D">
        <w:rPr>
          <w:rFonts w:ascii="Garamond" w:hAnsi="Garamond"/>
          <w:sz w:val="24"/>
          <w:szCs w:val="24"/>
        </w:rPr>
        <w:t xml:space="preserve"> represents no greater than minimal risk</w:t>
      </w:r>
      <w:r w:rsidR="00BE35E9" w:rsidRPr="00B8764D">
        <w:rPr>
          <w:rFonts w:ascii="Garamond" w:hAnsi="Garamond"/>
          <w:sz w:val="24"/>
          <w:szCs w:val="24"/>
        </w:rPr>
        <w:t xml:space="preserve"> for participants. That </w:t>
      </w:r>
      <w:r w:rsidR="00550B77" w:rsidRPr="00B8764D">
        <w:rPr>
          <w:rFonts w:ascii="Garamond" w:hAnsi="Garamond"/>
          <w:sz w:val="24"/>
          <w:szCs w:val="24"/>
        </w:rPr>
        <w:t xml:space="preserve">is about the same as risks encountered in daily life. </w:t>
      </w:r>
      <w:r w:rsidRPr="00B8764D">
        <w:rPr>
          <w:rFonts w:ascii="Garamond" w:hAnsi="Garamond"/>
          <w:sz w:val="24"/>
          <w:szCs w:val="24"/>
        </w:rPr>
        <w:t>H</w:t>
      </w:r>
      <w:r w:rsidR="00550B77" w:rsidRPr="00B8764D">
        <w:rPr>
          <w:rFonts w:ascii="Garamond" w:hAnsi="Garamond"/>
          <w:sz w:val="24"/>
          <w:szCs w:val="24"/>
        </w:rPr>
        <w:t xml:space="preserve">owever, since questions posed in individual interviews and focus groups touch on experiences of marginalized identities, some questions can trigger memories of difficult past experiences. </w:t>
      </w:r>
      <w:r w:rsidRPr="00B8764D">
        <w:rPr>
          <w:rFonts w:ascii="Garamond" w:hAnsi="Garamond"/>
          <w:sz w:val="24"/>
          <w:szCs w:val="24"/>
        </w:rPr>
        <w:t>F</w:t>
      </w:r>
      <w:r w:rsidR="00550B77" w:rsidRPr="00B8764D">
        <w:rPr>
          <w:rFonts w:ascii="Garamond" w:hAnsi="Garamond"/>
          <w:sz w:val="24"/>
          <w:szCs w:val="24"/>
        </w:rPr>
        <w:t xml:space="preserve">or this reason, </w:t>
      </w:r>
      <w:r w:rsidR="00D108B0" w:rsidRPr="00B8764D">
        <w:rPr>
          <w:rFonts w:ascii="Garamond" w:hAnsi="Garamond"/>
          <w:sz w:val="24"/>
          <w:szCs w:val="24"/>
        </w:rPr>
        <w:t xml:space="preserve">participants will have access to the following resources collected by the PI. </w:t>
      </w:r>
      <w:r w:rsidRPr="00B8764D">
        <w:rPr>
          <w:rFonts w:ascii="Garamond" w:hAnsi="Garamond"/>
          <w:sz w:val="24"/>
          <w:szCs w:val="24"/>
        </w:rPr>
        <w:t>I</w:t>
      </w:r>
      <w:r w:rsidR="00550B77" w:rsidRPr="00B8764D">
        <w:rPr>
          <w:rFonts w:ascii="Garamond" w:hAnsi="Garamond"/>
          <w:sz w:val="24"/>
          <w:szCs w:val="24"/>
        </w:rPr>
        <w:t xml:space="preserve">n </w:t>
      </w:r>
      <w:r w:rsidRPr="00B8764D">
        <w:rPr>
          <w:rFonts w:ascii="Garamond" w:hAnsi="Garamond"/>
          <w:sz w:val="24"/>
          <w:szCs w:val="24"/>
        </w:rPr>
        <w:t>S</w:t>
      </w:r>
      <w:r w:rsidR="00550B77" w:rsidRPr="00B8764D">
        <w:rPr>
          <w:rFonts w:ascii="Garamond" w:hAnsi="Garamond"/>
          <w:sz w:val="24"/>
          <w:szCs w:val="24"/>
        </w:rPr>
        <w:t xml:space="preserve">pain and in the context of </w:t>
      </w:r>
      <w:r w:rsidRPr="00B8764D">
        <w:rPr>
          <w:rFonts w:ascii="Garamond" w:hAnsi="Garamond"/>
          <w:sz w:val="24"/>
          <w:szCs w:val="24"/>
        </w:rPr>
        <w:t>CRISMHOM</w:t>
      </w:r>
      <w:r w:rsidR="00550B77" w:rsidRPr="00B8764D">
        <w:rPr>
          <w:rFonts w:ascii="Garamond" w:hAnsi="Garamond"/>
          <w:sz w:val="24"/>
          <w:szCs w:val="24"/>
        </w:rPr>
        <w:t xml:space="preserve">, there are different resources available for people who experience </w:t>
      </w:r>
      <w:r w:rsidRPr="00B8764D">
        <w:rPr>
          <w:rFonts w:ascii="Garamond" w:hAnsi="Garamond"/>
          <w:sz w:val="24"/>
          <w:szCs w:val="24"/>
        </w:rPr>
        <w:t>LGBTQ</w:t>
      </w:r>
      <w:r w:rsidR="00550B77" w:rsidRPr="00B8764D">
        <w:rPr>
          <w:rFonts w:ascii="Garamond" w:hAnsi="Garamond"/>
          <w:sz w:val="24"/>
          <w:szCs w:val="24"/>
        </w:rPr>
        <w:t xml:space="preserve">-phobia. (1) </w:t>
      </w:r>
      <w:r w:rsidRPr="00B8764D">
        <w:rPr>
          <w:rFonts w:ascii="Garamond" w:hAnsi="Garamond"/>
          <w:sz w:val="24"/>
          <w:szCs w:val="24"/>
        </w:rPr>
        <w:t>T</w:t>
      </w:r>
      <w:r w:rsidR="00550B77" w:rsidRPr="00B8764D">
        <w:rPr>
          <w:rFonts w:ascii="Garamond" w:hAnsi="Garamond"/>
          <w:sz w:val="24"/>
          <w:szCs w:val="24"/>
        </w:rPr>
        <w:t xml:space="preserve">he </w:t>
      </w:r>
      <w:r w:rsidRPr="00B8764D">
        <w:rPr>
          <w:rFonts w:ascii="Garamond" w:hAnsi="Garamond"/>
          <w:sz w:val="24"/>
          <w:szCs w:val="24"/>
        </w:rPr>
        <w:t>C</w:t>
      </w:r>
      <w:r w:rsidR="00550B77" w:rsidRPr="00B8764D">
        <w:rPr>
          <w:rFonts w:ascii="Garamond" w:hAnsi="Garamond"/>
          <w:sz w:val="24"/>
          <w:szCs w:val="24"/>
        </w:rPr>
        <w:t xml:space="preserve">ity of </w:t>
      </w:r>
      <w:r w:rsidRPr="00B8764D">
        <w:rPr>
          <w:rFonts w:ascii="Garamond" w:hAnsi="Garamond"/>
          <w:sz w:val="24"/>
          <w:szCs w:val="24"/>
        </w:rPr>
        <w:t>M</w:t>
      </w:r>
      <w:r w:rsidR="00550B77" w:rsidRPr="00B8764D">
        <w:rPr>
          <w:rFonts w:ascii="Garamond" w:hAnsi="Garamond"/>
          <w:sz w:val="24"/>
          <w:szCs w:val="24"/>
        </w:rPr>
        <w:t xml:space="preserve">adrid offers free services for individuals who are victims of </w:t>
      </w:r>
      <w:r w:rsidRPr="00B8764D">
        <w:rPr>
          <w:rFonts w:ascii="Garamond" w:hAnsi="Garamond"/>
          <w:sz w:val="24"/>
          <w:szCs w:val="24"/>
        </w:rPr>
        <w:t xml:space="preserve">LGBTQ </w:t>
      </w:r>
      <w:r w:rsidR="00550B77" w:rsidRPr="00B8764D">
        <w:rPr>
          <w:rFonts w:ascii="Garamond" w:hAnsi="Garamond"/>
          <w:sz w:val="24"/>
          <w:szCs w:val="24"/>
        </w:rPr>
        <w:t xml:space="preserve">-phobia. </w:t>
      </w:r>
      <w:r w:rsidR="00FB64FE" w:rsidRPr="00B8764D">
        <w:rPr>
          <w:rFonts w:ascii="Garamond" w:hAnsi="Garamond"/>
          <w:sz w:val="24"/>
          <w:szCs w:val="24"/>
        </w:rPr>
        <w:t>T</w:t>
      </w:r>
      <w:r w:rsidR="00550B77" w:rsidRPr="00B8764D">
        <w:rPr>
          <w:rFonts w:ascii="Garamond" w:hAnsi="Garamond"/>
          <w:sz w:val="24"/>
          <w:szCs w:val="24"/>
        </w:rPr>
        <w:t>hese services include psychological support and legal resources.</w:t>
      </w:r>
      <w:r w:rsidR="00FB64FE" w:rsidRPr="00B8764D">
        <w:rPr>
          <w:rStyle w:val="FootnoteReference"/>
          <w:rFonts w:ascii="Garamond" w:hAnsi="Garamond"/>
          <w:sz w:val="24"/>
          <w:szCs w:val="24"/>
        </w:rPr>
        <w:footnoteReference w:id="16"/>
      </w:r>
      <w:r w:rsidR="00550B77" w:rsidRPr="00B8764D">
        <w:rPr>
          <w:rFonts w:ascii="Garamond" w:hAnsi="Garamond"/>
          <w:sz w:val="24"/>
          <w:szCs w:val="24"/>
        </w:rPr>
        <w:t xml:space="preserve"> (2) </w:t>
      </w:r>
      <w:r w:rsidRPr="00B8764D">
        <w:rPr>
          <w:rFonts w:ascii="Garamond" w:hAnsi="Garamond"/>
          <w:sz w:val="24"/>
          <w:szCs w:val="24"/>
        </w:rPr>
        <w:t>CRISMHOM</w:t>
      </w:r>
      <w:r w:rsidR="00550B77" w:rsidRPr="00B8764D">
        <w:rPr>
          <w:rFonts w:ascii="Garamond" w:hAnsi="Garamond"/>
          <w:sz w:val="24"/>
          <w:szCs w:val="24"/>
        </w:rPr>
        <w:t xml:space="preserve"> also offers a free support service for </w:t>
      </w:r>
      <w:r w:rsidRPr="00B8764D">
        <w:rPr>
          <w:rFonts w:ascii="Garamond" w:hAnsi="Garamond"/>
          <w:sz w:val="24"/>
          <w:szCs w:val="24"/>
        </w:rPr>
        <w:t>LGBTQ</w:t>
      </w:r>
      <w:r w:rsidR="00550B77" w:rsidRPr="00B8764D">
        <w:rPr>
          <w:rFonts w:ascii="Garamond" w:hAnsi="Garamond"/>
          <w:sz w:val="24"/>
          <w:szCs w:val="24"/>
        </w:rPr>
        <w:t xml:space="preserve"> </w:t>
      </w:r>
      <w:r w:rsidRPr="00B8764D">
        <w:rPr>
          <w:rFonts w:ascii="Garamond" w:hAnsi="Garamond"/>
          <w:sz w:val="24"/>
          <w:szCs w:val="24"/>
        </w:rPr>
        <w:t>C</w:t>
      </w:r>
      <w:r w:rsidR="00550B77" w:rsidRPr="00B8764D">
        <w:rPr>
          <w:rFonts w:ascii="Garamond" w:hAnsi="Garamond"/>
          <w:sz w:val="24"/>
          <w:szCs w:val="24"/>
        </w:rPr>
        <w:t xml:space="preserve">hristians called </w:t>
      </w:r>
      <w:r w:rsidRPr="00B8764D">
        <w:rPr>
          <w:rFonts w:ascii="Garamond" w:hAnsi="Garamond"/>
          <w:i/>
          <w:iCs/>
          <w:sz w:val="24"/>
          <w:szCs w:val="24"/>
        </w:rPr>
        <w:t>El</w:t>
      </w:r>
      <w:r w:rsidR="00550B77" w:rsidRPr="00B8764D">
        <w:rPr>
          <w:rFonts w:ascii="Garamond" w:hAnsi="Garamond"/>
          <w:i/>
          <w:iCs/>
          <w:sz w:val="24"/>
          <w:szCs w:val="24"/>
        </w:rPr>
        <w:t xml:space="preserve"> </w:t>
      </w:r>
      <w:r w:rsidRPr="00B8764D">
        <w:rPr>
          <w:rFonts w:ascii="Garamond" w:hAnsi="Garamond"/>
          <w:i/>
          <w:iCs/>
          <w:sz w:val="24"/>
          <w:szCs w:val="24"/>
        </w:rPr>
        <w:t>A</w:t>
      </w:r>
      <w:r w:rsidR="00550B77" w:rsidRPr="00B8764D">
        <w:rPr>
          <w:rFonts w:ascii="Garamond" w:hAnsi="Garamond"/>
          <w:i/>
          <w:iCs/>
          <w:sz w:val="24"/>
          <w:szCs w:val="24"/>
        </w:rPr>
        <w:t xml:space="preserve">migo </w:t>
      </w:r>
      <w:r w:rsidRPr="00B8764D">
        <w:rPr>
          <w:rFonts w:ascii="Garamond" w:hAnsi="Garamond"/>
          <w:i/>
          <w:iCs/>
          <w:sz w:val="24"/>
          <w:szCs w:val="24"/>
        </w:rPr>
        <w:t>Q</w:t>
      </w:r>
      <w:r w:rsidR="00550B77" w:rsidRPr="00B8764D">
        <w:rPr>
          <w:rFonts w:ascii="Garamond" w:hAnsi="Garamond"/>
          <w:i/>
          <w:iCs/>
          <w:sz w:val="24"/>
          <w:szCs w:val="24"/>
        </w:rPr>
        <w:t xml:space="preserve">ue </w:t>
      </w:r>
      <w:proofErr w:type="spellStart"/>
      <w:r w:rsidRPr="00B8764D">
        <w:rPr>
          <w:rFonts w:ascii="Garamond" w:hAnsi="Garamond"/>
          <w:i/>
          <w:iCs/>
          <w:sz w:val="24"/>
          <w:szCs w:val="24"/>
        </w:rPr>
        <w:t>E</w:t>
      </w:r>
      <w:r w:rsidR="00550B77" w:rsidRPr="00B8764D">
        <w:rPr>
          <w:rFonts w:ascii="Garamond" w:hAnsi="Garamond"/>
          <w:i/>
          <w:iCs/>
          <w:sz w:val="24"/>
          <w:szCs w:val="24"/>
        </w:rPr>
        <w:t>scucha</w:t>
      </w:r>
      <w:proofErr w:type="spellEnd"/>
      <w:r w:rsidR="00550B77" w:rsidRPr="00B8764D">
        <w:rPr>
          <w:rFonts w:ascii="Garamond" w:hAnsi="Garamond"/>
          <w:sz w:val="24"/>
          <w:szCs w:val="24"/>
        </w:rPr>
        <w:t xml:space="preserve"> (</w:t>
      </w:r>
      <w:r w:rsidR="00FB64FE" w:rsidRPr="00B8764D">
        <w:rPr>
          <w:rFonts w:ascii="Garamond" w:hAnsi="Garamond"/>
          <w:sz w:val="24"/>
          <w:szCs w:val="24"/>
        </w:rPr>
        <w:t>T</w:t>
      </w:r>
      <w:r w:rsidR="00550B77" w:rsidRPr="00B8764D">
        <w:rPr>
          <w:rFonts w:ascii="Garamond" w:hAnsi="Garamond"/>
          <w:sz w:val="24"/>
          <w:szCs w:val="24"/>
        </w:rPr>
        <w:t xml:space="preserve">he </w:t>
      </w:r>
      <w:r w:rsidR="00FB64FE" w:rsidRPr="00B8764D">
        <w:rPr>
          <w:rFonts w:ascii="Garamond" w:hAnsi="Garamond"/>
          <w:sz w:val="24"/>
          <w:szCs w:val="24"/>
        </w:rPr>
        <w:t>Fr</w:t>
      </w:r>
      <w:r w:rsidR="00550B77" w:rsidRPr="00B8764D">
        <w:rPr>
          <w:rFonts w:ascii="Garamond" w:hAnsi="Garamond"/>
          <w:sz w:val="24"/>
          <w:szCs w:val="24"/>
        </w:rPr>
        <w:t xml:space="preserve">iend </w:t>
      </w:r>
      <w:r w:rsidR="00FB64FE" w:rsidRPr="00B8764D">
        <w:rPr>
          <w:rFonts w:ascii="Garamond" w:hAnsi="Garamond"/>
          <w:sz w:val="24"/>
          <w:szCs w:val="24"/>
        </w:rPr>
        <w:t>W</w:t>
      </w:r>
      <w:r w:rsidR="00550B77" w:rsidRPr="00B8764D">
        <w:rPr>
          <w:rFonts w:ascii="Garamond" w:hAnsi="Garamond"/>
          <w:sz w:val="24"/>
          <w:szCs w:val="24"/>
        </w:rPr>
        <w:t xml:space="preserve">ho </w:t>
      </w:r>
      <w:r w:rsidR="00FB64FE" w:rsidRPr="00B8764D">
        <w:rPr>
          <w:rFonts w:ascii="Garamond" w:hAnsi="Garamond"/>
          <w:sz w:val="24"/>
          <w:szCs w:val="24"/>
        </w:rPr>
        <w:t>L</w:t>
      </w:r>
      <w:r w:rsidR="00550B77" w:rsidRPr="00B8764D">
        <w:rPr>
          <w:rFonts w:ascii="Garamond" w:hAnsi="Garamond"/>
          <w:sz w:val="24"/>
          <w:szCs w:val="24"/>
        </w:rPr>
        <w:t xml:space="preserve">istens). </w:t>
      </w:r>
      <w:r w:rsidRPr="00B8764D">
        <w:rPr>
          <w:rFonts w:ascii="Garamond" w:hAnsi="Garamond"/>
          <w:sz w:val="24"/>
          <w:szCs w:val="24"/>
        </w:rPr>
        <w:t>T</w:t>
      </w:r>
      <w:r w:rsidR="00550B77" w:rsidRPr="00B8764D">
        <w:rPr>
          <w:rFonts w:ascii="Garamond" w:hAnsi="Garamond"/>
          <w:sz w:val="24"/>
          <w:szCs w:val="24"/>
        </w:rPr>
        <w:t xml:space="preserve">his anonymous and confidential service is offered for free to all those who need to talk about their sexual orientation, faith, or need of social and sanitary services (e.g., </w:t>
      </w:r>
      <w:r w:rsidRPr="00B8764D">
        <w:rPr>
          <w:rFonts w:ascii="Garamond" w:hAnsi="Garamond"/>
          <w:sz w:val="24"/>
          <w:szCs w:val="24"/>
        </w:rPr>
        <w:t>STI</w:t>
      </w:r>
      <w:r w:rsidR="00550B77" w:rsidRPr="00B8764D">
        <w:rPr>
          <w:rFonts w:ascii="Garamond" w:hAnsi="Garamond"/>
          <w:sz w:val="24"/>
          <w:szCs w:val="24"/>
        </w:rPr>
        <w:t xml:space="preserve"> and </w:t>
      </w:r>
      <w:r w:rsidRPr="00B8764D">
        <w:rPr>
          <w:rFonts w:ascii="Garamond" w:hAnsi="Garamond"/>
          <w:sz w:val="24"/>
          <w:szCs w:val="24"/>
        </w:rPr>
        <w:t>HIV</w:t>
      </w:r>
      <w:r w:rsidR="00550B77" w:rsidRPr="00B8764D">
        <w:rPr>
          <w:rFonts w:ascii="Garamond" w:hAnsi="Garamond"/>
          <w:sz w:val="24"/>
          <w:szCs w:val="24"/>
        </w:rPr>
        <w:t xml:space="preserve"> treatment and prevention).</w:t>
      </w:r>
      <w:r w:rsidR="00FB64FE" w:rsidRPr="00B8764D">
        <w:rPr>
          <w:rStyle w:val="FootnoteReference"/>
          <w:rFonts w:ascii="Garamond" w:hAnsi="Garamond"/>
          <w:sz w:val="24"/>
          <w:szCs w:val="24"/>
        </w:rPr>
        <w:footnoteReference w:id="17"/>
      </w:r>
      <w:r w:rsidR="00550B77" w:rsidRPr="00B8764D">
        <w:rPr>
          <w:rFonts w:ascii="Garamond" w:hAnsi="Garamond"/>
          <w:sz w:val="24"/>
          <w:szCs w:val="24"/>
        </w:rPr>
        <w:t xml:space="preserve"> (3) </w:t>
      </w:r>
      <w:r w:rsidRPr="00B8764D">
        <w:rPr>
          <w:rFonts w:ascii="Garamond" w:hAnsi="Garamond"/>
          <w:sz w:val="24"/>
          <w:szCs w:val="24"/>
        </w:rPr>
        <w:t>I</w:t>
      </w:r>
      <w:r w:rsidR="00550B77" w:rsidRPr="00B8764D">
        <w:rPr>
          <w:rFonts w:ascii="Garamond" w:hAnsi="Garamond"/>
          <w:sz w:val="24"/>
          <w:szCs w:val="24"/>
        </w:rPr>
        <w:t>n case of an emergency, an individual can call the following numbers: 112 (emergency), 091 (</w:t>
      </w:r>
      <w:r w:rsidRPr="00B8764D">
        <w:rPr>
          <w:rFonts w:ascii="Garamond" w:hAnsi="Garamond"/>
          <w:sz w:val="24"/>
          <w:szCs w:val="24"/>
        </w:rPr>
        <w:t>N</w:t>
      </w:r>
      <w:r w:rsidR="00550B77" w:rsidRPr="00B8764D">
        <w:rPr>
          <w:rFonts w:ascii="Garamond" w:hAnsi="Garamond"/>
          <w:sz w:val="24"/>
          <w:szCs w:val="24"/>
        </w:rPr>
        <w:t xml:space="preserve">ational </w:t>
      </w:r>
      <w:r w:rsidRPr="00B8764D">
        <w:rPr>
          <w:rFonts w:ascii="Garamond" w:hAnsi="Garamond"/>
          <w:sz w:val="24"/>
          <w:szCs w:val="24"/>
        </w:rPr>
        <w:t>P</w:t>
      </w:r>
      <w:r w:rsidR="00550B77" w:rsidRPr="00B8764D">
        <w:rPr>
          <w:rFonts w:ascii="Garamond" w:hAnsi="Garamond"/>
          <w:sz w:val="24"/>
          <w:szCs w:val="24"/>
        </w:rPr>
        <w:t>olice), 062 (</w:t>
      </w:r>
      <w:r w:rsidRPr="00B8764D">
        <w:rPr>
          <w:rFonts w:ascii="Garamond" w:hAnsi="Garamond"/>
          <w:sz w:val="24"/>
          <w:szCs w:val="24"/>
        </w:rPr>
        <w:t>C</w:t>
      </w:r>
      <w:r w:rsidR="00550B77" w:rsidRPr="00B8764D">
        <w:rPr>
          <w:rFonts w:ascii="Garamond" w:hAnsi="Garamond"/>
          <w:sz w:val="24"/>
          <w:szCs w:val="24"/>
        </w:rPr>
        <w:t xml:space="preserve">ivil </w:t>
      </w:r>
      <w:r w:rsidRPr="00B8764D">
        <w:rPr>
          <w:rFonts w:ascii="Garamond" w:hAnsi="Garamond"/>
          <w:sz w:val="24"/>
          <w:szCs w:val="24"/>
        </w:rPr>
        <w:t>G</w:t>
      </w:r>
      <w:r w:rsidR="00550B77" w:rsidRPr="00B8764D">
        <w:rPr>
          <w:rFonts w:ascii="Garamond" w:hAnsi="Garamond"/>
          <w:sz w:val="24"/>
          <w:szCs w:val="24"/>
        </w:rPr>
        <w:t xml:space="preserve">uard). </w:t>
      </w:r>
      <w:r w:rsidRPr="00B8764D">
        <w:rPr>
          <w:rFonts w:ascii="Garamond" w:hAnsi="Garamond"/>
          <w:sz w:val="24"/>
          <w:szCs w:val="24"/>
        </w:rPr>
        <w:t>A</w:t>
      </w:r>
      <w:r w:rsidR="00550B77" w:rsidRPr="00B8764D">
        <w:rPr>
          <w:rFonts w:ascii="Garamond" w:hAnsi="Garamond"/>
          <w:sz w:val="24"/>
          <w:szCs w:val="24"/>
        </w:rPr>
        <w:t xml:space="preserve">n individual can also alert the civil authorities through the </w:t>
      </w:r>
      <w:r w:rsidRPr="00B8764D">
        <w:rPr>
          <w:rFonts w:ascii="Garamond" w:hAnsi="Garamond"/>
          <w:sz w:val="24"/>
          <w:szCs w:val="24"/>
        </w:rPr>
        <w:t>ALERTCOPS</w:t>
      </w:r>
      <w:r w:rsidR="00550B77" w:rsidRPr="00B8764D">
        <w:rPr>
          <w:rFonts w:ascii="Garamond" w:hAnsi="Garamond"/>
          <w:sz w:val="24"/>
          <w:szCs w:val="24"/>
        </w:rPr>
        <w:t xml:space="preserve"> app.</w:t>
      </w:r>
    </w:p>
    <w:p w14:paraId="35D6ACF0" w14:textId="042C719E" w:rsidR="007341BA" w:rsidRPr="00B8764D" w:rsidRDefault="0023337C" w:rsidP="00B8764D">
      <w:pPr>
        <w:pStyle w:val="ListParagraph"/>
        <w:numPr>
          <w:ilvl w:val="0"/>
          <w:numId w:val="3"/>
        </w:numPr>
        <w:spacing w:after="0" w:line="480" w:lineRule="auto"/>
        <w:jc w:val="both"/>
        <w:rPr>
          <w:rFonts w:ascii="Garamond" w:hAnsi="Garamond"/>
          <w:b/>
          <w:bCs/>
          <w:sz w:val="24"/>
          <w:szCs w:val="24"/>
        </w:rPr>
      </w:pPr>
      <w:r w:rsidRPr="00B8764D">
        <w:rPr>
          <w:rFonts w:ascii="Garamond" w:hAnsi="Garamond"/>
          <w:b/>
          <w:bCs/>
          <w:sz w:val="24"/>
          <w:szCs w:val="24"/>
        </w:rPr>
        <w:t xml:space="preserve">Confidentiality &amp; </w:t>
      </w:r>
      <w:r w:rsidR="007341BA" w:rsidRPr="00B8764D">
        <w:rPr>
          <w:rFonts w:ascii="Garamond" w:hAnsi="Garamond"/>
          <w:b/>
          <w:bCs/>
          <w:sz w:val="24"/>
          <w:szCs w:val="24"/>
        </w:rPr>
        <w:t>Data protection</w:t>
      </w:r>
    </w:p>
    <w:p w14:paraId="1F7D81F2" w14:textId="11879817" w:rsidR="00E30E73" w:rsidRPr="00B8764D" w:rsidRDefault="007341BA" w:rsidP="00B8764D">
      <w:pPr>
        <w:spacing w:after="0" w:line="480" w:lineRule="auto"/>
        <w:ind w:firstLine="360"/>
        <w:jc w:val="both"/>
        <w:rPr>
          <w:rFonts w:ascii="Garamond" w:hAnsi="Garamond"/>
          <w:bCs/>
          <w:sz w:val="24"/>
        </w:rPr>
      </w:pPr>
      <w:r w:rsidRPr="00B8764D">
        <w:rPr>
          <w:rFonts w:ascii="Garamond" w:hAnsi="Garamond"/>
          <w:bCs/>
          <w:sz w:val="24"/>
        </w:rPr>
        <w:t>All data</w:t>
      </w:r>
      <w:r w:rsidR="00E30E73" w:rsidRPr="00B8764D">
        <w:rPr>
          <w:rFonts w:ascii="Garamond" w:hAnsi="Garamond"/>
          <w:bCs/>
          <w:sz w:val="24"/>
        </w:rPr>
        <w:t xml:space="preserve"> in my research</w:t>
      </w:r>
      <w:r w:rsidRPr="00B8764D">
        <w:rPr>
          <w:rFonts w:ascii="Garamond" w:hAnsi="Garamond"/>
          <w:bCs/>
          <w:sz w:val="24"/>
        </w:rPr>
        <w:t xml:space="preserve"> will be confidential. Confidentiality refers to “how the participant’s identifiable private information will be handled, managed, and disseminated”</w:t>
      </w:r>
      <w:r w:rsidRPr="00B8764D">
        <w:rPr>
          <w:rStyle w:val="FootnoteReference"/>
          <w:rFonts w:ascii="Garamond" w:hAnsi="Garamond"/>
          <w:bCs/>
          <w:sz w:val="24"/>
        </w:rPr>
        <w:footnoteReference w:id="18"/>
      </w:r>
      <w:r w:rsidRPr="00B8764D">
        <w:rPr>
          <w:rFonts w:ascii="Garamond" w:hAnsi="Garamond"/>
          <w:bCs/>
          <w:sz w:val="24"/>
        </w:rPr>
        <w:t>. Confidentiality means that participants can be identified</w:t>
      </w:r>
      <w:r w:rsidR="00E30E73" w:rsidRPr="00B8764D">
        <w:rPr>
          <w:rFonts w:ascii="Garamond" w:hAnsi="Garamond"/>
          <w:bCs/>
          <w:sz w:val="24"/>
        </w:rPr>
        <w:t>,</w:t>
      </w:r>
      <w:r w:rsidRPr="00B8764D">
        <w:rPr>
          <w:rFonts w:ascii="Garamond" w:hAnsi="Garamond"/>
          <w:bCs/>
          <w:sz w:val="24"/>
        </w:rPr>
        <w:t xml:space="preserve"> but only by the PI. That revelation of identities to the researcher is possible through the coding of data. </w:t>
      </w:r>
      <w:r w:rsidR="00E30E73" w:rsidRPr="00B8764D">
        <w:rPr>
          <w:rFonts w:ascii="Garamond" w:hAnsi="Garamond"/>
          <w:bCs/>
          <w:sz w:val="24"/>
        </w:rPr>
        <w:t xml:space="preserve">The use of codes </w:t>
      </w:r>
      <w:r w:rsidRPr="00B8764D">
        <w:rPr>
          <w:rFonts w:ascii="Garamond" w:hAnsi="Garamond"/>
          <w:bCs/>
          <w:sz w:val="24"/>
        </w:rPr>
        <w:t xml:space="preserve">allows for the de-identification of participants’ </w:t>
      </w:r>
      <w:r w:rsidRPr="00B8764D">
        <w:rPr>
          <w:rFonts w:ascii="Garamond" w:hAnsi="Garamond"/>
          <w:bCs/>
          <w:sz w:val="24"/>
        </w:rPr>
        <w:lastRenderedPageBreak/>
        <w:t>private information</w:t>
      </w:r>
      <w:r w:rsidR="00E30E73" w:rsidRPr="00B8764D">
        <w:rPr>
          <w:rFonts w:ascii="Garamond" w:hAnsi="Garamond"/>
          <w:bCs/>
          <w:sz w:val="24"/>
        </w:rPr>
        <w:t xml:space="preserve">. Thus, while data can initially be associated to specific individuals, codes make identification impossible without a key. The key to the codes is maintained only by the researcher. </w:t>
      </w:r>
    </w:p>
    <w:p w14:paraId="03D9AB3D" w14:textId="6080837E" w:rsidR="009720CA" w:rsidRPr="00B8764D" w:rsidRDefault="00E30E73" w:rsidP="0031778A">
      <w:pPr>
        <w:spacing w:after="0" w:line="480" w:lineRule="auto"/>
        <w:ind w:firstLine="360"/>
        <w:jc w:val="both"/>
        <w:rPr>
          <w:rFonts w:ascii="Garamond" w:hAnsi="Garamond"/>
          <w:bCs/>
          <w:sz w:val="24"/>
        </w:rPr>
      </w:pPr>
      <w:r w:rsidRPr="00B8764D">
        <w:rPr>
          <w:rFonts w:ascii="Garamond" w:hAnsi="Garamond"/>
          <w:bCs/>
          <w:sz w:val="24"/>
        </w:rPr>
        <w:t>Protection of stored data is also a relevant concern in research. Data collected for the project will be stored securely and will not include private identifying information. Digital files will be stored on OneDrive, which is only accessible via login with username and password and has adequate server security features</w:t>
      </w:r>
      <w:r w:rsidR="003718F8" w:rsidRPr="00B8764D">
        <w:rPr>
          <w:rFonts w:ascii="Garamond" w:hAnsi="Garamond"/>
          <w:bCs/>
          <w:sz w:val="24"/>
        </w:rPr>
        <w:t>.</w:t>
      </w:r>
    </w:p>
    <w:bookmarkEnd w:id="0"/>
    <w:p w14:paraId="6D781944" w14:textId="644B9871" w:rsidR="0023337C" w:rsidRPr="00B8764D" w:rsidRDefault="00254F92" w:rsidP="00B8764D">
      <w:pPr>
        <w:pStyle w:val="ListParagraph"/>
        <w:numPr>
          <w:ilvl w:val="0"/>
          <w:numId w:val="18"/>
        </w:numPr>
        <w:spacing w:after="0" w:line="480" w:lineRule="auto"/>
        <w:jc w:val="both"/>
        <w:rPr>
          <w:rFonts w:ascii="Garamond" w:hAnsi="Garamond"/>
          <w:b/>
          <w:sz w:val="28"/>
          <w:szCs w:val="28"/>
        </w:rPr>
      </w:pPr>
      <w:r w:rsidRPr="00B8764D">
        <w:rPr>
          <w:rFonts w:ascii="Garamond" w:hAnsi="Garamond"/>
          <w:b/>
          <w:sz w:val="28"/>
          <w:szCs w:val="28"/>
        </w:rPr>
        <w:t>Proposed Chapter Outline</w:t>
      </w:r>
    </w:p>
    <w:p w14:paraId="06290D53" w14:textId="58354841" w:rsidR="00612649" w:rsidRPr="00B8764D" w:rsidRDefault="0023337C" w:rsidP="00B8764D">
      <w:pPr>
        <w:spacing w:after="0" w:line="240" w:lineRule="auto"/>
        <w:jc w:val="both"/>
        <w:rPr>
          <w:rFonts w:ascii="Garamond" w:hAnsi="Garamond"/>
          <w:b/>
          <w:sz w:val="24"/>
          <w:szCs w:val="24"/>
        </w:rPr>
      </w:pPr>
      <w:r w:rsidRPr="00B8764D">
        <w:rPr>
          <w:rFonts w:ascii="Garamond" w:hAnsi="Garamond"/>
          <w:b/>
          <w:sz w:val="24"/>
          <w:szCs w:val="24"/>
        </w:rPr>
        <w:t xml:space="preserve">Chapter 1. </w:t>
      </w:r>
      <w:r w:rsidR="00CB7426" w:rsidRPr="00B8764D">
        <w:rPr>
          <w:rFonts w:ascii="Garamond" w:hAnsi="Garamond"/>
          <w:b/>
          <w:sz w:val="24"/>
          <w:szCs w:val="24"/>
        </w:rPr>
        <w:t>Genealogy</w:t>
      </w:r>
    </w:p>
    <w:p w14:paraId="6D6052FF" w14:textId="1CEA39ED" w:rsidR="00543DE7" w:rsidRPr="00B8764D" w:rsidRDefault="00CB7426" w:rsidP="00B8764D">
      <w:pPr>
        <w:spacing w:after="0" w:line="240" w:lineRule="auto"/>
        <w:ind w:firstLine="720"/>
        <w:jc w:val="both"/>
        <w:rPr>
          <w:rFonts w:ascii="Garamond" w:hAnsi="Garamond"/>
          <w:sz w:val="24"/>
          <w:szCs w:val="24"/>
        </w:rPr>
      </w:pPr>
      <w:r w:rsidRPr="00B8764D">
        <w:rPr>
          <w:rFonts w:ascii="Garamond" w:hAnsi="Garamond"/>
          <w:sz w:val="24"/>
          <w:szCs w:val="24"/>
        </w:rPr>
        <w:t>The first chapter of the dissertation</w:t>
      </w:r>
      <w:r w:rsidR="00612649" w:rsidRPr="00B8764D">
        <w:rPr>
          <w:rFonts w:ascii="Garamond" w:hAnsi="Garamond"/>
          <w:sz w:val="24"/>
          <w:szCs w:val="24"/>
        </w:rPr>
        <w:t xml:space="preserve"> will </w:t>
      </w:r>
      <w:r w:rsidRPr="00B8764D">
        <w:rPr>
          <w:rFonts w:ascii="Garamond" w:hAnsi="Garamond"/>
          <w:sz w:val="24"/>
          <w:szCs w:val="24"/>
        </w:rPr>
        <w:t xml:space="preserve">consist of </w:t>
      </w:r>
      <w:r w:rsidR="00612649" w:rsidRPr="00B8764D">
        <w:rPr>
          <w:rFonts w:ascii="Garamond" w:hAnsi="Garamond"/>
          <w:sz w:val="24"/>
          <w:szCs w:val="24"/>
        </w:rPr>
        <w:t xml:space="preserve">a genealogy of the work </w:t>
      </w:r>
      <w:r w:rsidR="00656C00" w:rsidRPr="00B8764D">
        <w:rPr>
          <w:rFonts w:ascii="Garamond" w:hAnsi="Garamond"/>
          <w:sz w:val="24"/>
          <w:szCs w:val="24"/>
        </w:rPr>
        <w:t xml:space="preserve">done </w:t>
      </w:r>
      <w:r w:rsidR="00612649" w:rsidRPr="00B8764D">
        <w:rPr>
          <w:rFonts w:ascii="Garamond" w:hAnsi="Garamond"/>
          <w:sz w:val="24"/>
          <w:szCs w:val="24"/>
        </w:rPr>
        <w:t xml:space="preserve">so far in </w:t>
      </w:r>
      <w:r w:rsidR="001D3522" w:rsidRPr="00B8764D">
        <w:rPr>
          <w:rFonts w:ascii="Garamond" w:hAnsi="Garamond"/>
          <w:sz w:val="24"/>
          <w:szCs w:val="24"/>
        </w:rPr>
        <w:t xml:space="preserve">the </w:t>
      </w:r>
      <w:r w:rsidR="00612649" w:rsidRPr="00B8764D">
        <w:rPr>
          <w:rFonts w:ascii="Garamond" w:hAnsi="Garamond"/>
          <w:sz w:val="24"/>
          <w:szCs w:val="24"/>
        </w:rPr>
        <w:t>field</w:t>
      </w:r>
      <w:r w:rsidR="000D2AE6" w:rsidRPr="00B8764D">
        <w:rPr>
          <w:rFonts w:ascii="Garamond" w:hAnsi="Garamond"/>
          <w:sz w:val="24"/>
          <w:szCs w:val="24"/>
        </w:rPr>
        <w:t xml:space="preserve"> of </w:t>
      </w:r>
      <w:r w:rsidR="00DC0502" w:rsidRPr="00B8764D">
        <w:rPr>
          <w:rFonts w:ascii="Garamond" w:hAnsi="Garamond"/>
          <w:sz w:val="24"/>
          <w:szCs w:val="24"/>
        </w:rPr>
        <w:t>LGBTQ Spanish Catholicism.</w:t>
      </w:r>
      <w:r w:rsidR="00B8764D">
        <w:rPr>
          <w:rFonts w:ascii="Garamond" w:hAnsi="Garamond"/>
          <w:sz w:val="24"/>
          <w:szCs w:val="24"/>
        </w:rPr>
        <w:t xml:space="preserve"> </w:t>
      </w:r>
      <w:r w:rsidR="00612649" w:rsidRPr="00B8764D">
        <w:rPr>
          <w:rFonts w:ascii="Garamond" w:hAnsi="Garamond"/>
          <w:sz w:val="24"/>
          <w:szCs w:val="24"/>
        </w:rPr>
        <w:t>That includes historical accounts o</w:t>
      </w:r>
      <w:r w:rsidR="000D2AE6" w:rsidRPr="00B8764D">
        <w:rPr>
          <w:rFonts w:ascii="Garamond" w:hAnsi="Garamond"/>
          <w:sz w:val="24"/>
          <w:szCs w:val="24"/>
        </w:rPr>
        <w:t>f</w:t>
      </w:r>
      <w:r w:rsidR="00612649" w:rsidRPr="00B8764D">
        <w:rPr>
          <w:rFonts w:ascii="Garamond" w:hAnsi="Garamond"/>
          <w:sz w:val="24"/>
          <w:szCs w:val="24"/>
        </w:rPr>
        <w:t xml:space="preserve"> Christianit</w:t>
      </w:r>
      <w:r w:rsidR="000D2AE6" w:rsidRPr="00B8764D">
        <w:rPr>
          <w:rFonts w:ascii="Garamond" w:hAnsi="Garamond"/>
          <w:sz w:val="24"/>
          <w:szCs w:val="24"/>
        </w:rPr>
        <w:t>y and</w:t>
      </w:r>
      <w:r w:rsidR="00612649" w:rsidRPr="00B8764D">
        <w:rPr>
          <w:rFonts w:ascii="Garamond" w:hAnsi="Garamond"/>
          <w:sz w:val="24"/>
          <w:szCs w:val="24"/>
        </w:rPr>
        <w:t xml:space="preserve"> Roman Catholicism in connection with gender and sexuality. The genealogy will also contain materials regarding the epistemology of sex, </w:t>
      </w:r>
      <w:r w:rsidR="000D2AE6" w:rsidRPr="00B8764D">
        <w:rPr>
          <w:rFonts w:ascii="Garamond" w:hAnsi="Garamond"/>
          <w:sz w:val="24"/>
          <w:szCs w:val="24"/>
        </w:rPr>
        <w:t>sexuality, and gender in the context of Spain from the Middle Ages</w:t>
      </w:r>
      <w:r w:rsidR="00DC0502" w:rsidRPr="00B8764D">
        <w:rPr>
          <w:rStyle w:val="FootnoteReference"/>
          <w:rFonts w:ascii="Garamond" w:hAnsi="Garamond"/>
          <w:sz w:val="24"/>
          <w:szCs w:val="24"/>
        </w:rPr>
        <w:footnoteReference w:id="19"/>
      </w:r>
      <w:r w:rsidR="000D2AE6" w:rsidRPr="00B8764D">
        <w:rPr>
          <w:rFonts w:ascii="Garamond" w:hAnsi="Garamond"/>
          <w:sz w:val="24"/>
          <w:szCs w:val="24"/>
        </w:rPr>
        <w:t xml:space="preserve"> to modern times. This will also include stories around the emergence and evolution of LGBTQ liberation movements in Spai</w:t>
      </w:r>
      <w:r w:rsidR="004478D1" w:rsidRPr="00B8764D">
        <w:rPr>
          <w:rFonts w:ascii="Garamond" w:hAnsi="Garamond"/>
          <w:sz w:val="24"/>
          <w:szCs w:val="24"/>
        </w:rPr>
        <w:t>n since 1970 to the present time</w:t>
      </w:r>
      <w:r w:rsidR="000D2AE6" w:rsidRPr="00B8764D">
        <w:rPr>
          <w:rFonts w:ascii="Garamond" w:hAnsi="Garamond"/>
          <w:sz w:val="24"/>
          <w:szCs w:val="24"/>
        </w:rPr>
        <w:t xml:space="preserve">, particularly in connection with Roman Catholicism and queerness. </w:t>
      </w:r>
    </w:p>
    <w:p w14:paraId="1C9D08D0" w14:textId="77777777" w:rsidR="00B8764D" w:rsidRDefault="00B8764D" w:rsidP="00B8764D">
      <w:pPr>
        <w:spacing w:after="0" w:line="240" w:lineRule="auto"/>
        <w:jc w:val="both"/>
        <w:rPr>
          <w:rFonts w:ascii="Garamond" w:hAnsi="Garamond"/>
          <w:b/>
          <w:sz w:val="24"/>
          <w:szCs w:val="24"/>
        </w:rPr>
      </w:pPr>
    </w:p>
    <w:p w14:paraId="39F672FE" w14:textId="7BA8FA73" w:rsidR="0023337C" w:rsidRPr="00B8764D" w:rsidRDefault="0023337C" w:rsidP="00B8764D">
      <w:pPr>
        <w:spacing w:after="0" w:line="240" w:lineRule="auto"/>
        <w:jc w:val="both"/>
        <w:rPr>
          <w:rFonts w:ascii="Garamond" w:hAnsi="Garamond"/>
          <w:b/>
          <w:sz w:val="24"/>
          <w:szCs w:val="24"/>
        </w:rPr>
      </w:pPr>
      <w:r w:rsidRPr="00B8764D">
        <w:rPr>
          <w:rFonts w:ascii="Garamond" w:hAnsi="Garamond"/>
          <w:b/>
          <w:sz w:val="24"/>
          <w:szCs w:val="24"/>
        </w:rPr>
        <w:t>Chapter 2. Methodology</w:t>
      </w:r>
    </w:p>
    <w:p w14:paraId="6DA6DA81" w14:textId="432CB2CF" w:rsidR="00B065BD" w:rsidRPr="00B8764D" w:rsidRDefault="00E17A42" w:rsidP="00B8764D">
      <w:pPr>
        <w:spacing w:after="0" w:line="240" w:lineRule="auto"/>
        <w:ind w:firstLine="720"/>
        <w:jc w:val="both"/>
        <w:rPr>
          <w:rFonts w:ascii="Garamond" w:hAnsi="Garamond"/>
          <w:sz w:val="24"/>
          <w:szCs w:val="24"/>
        </w:rPr>
      </w:pPr>
      <w:r w:rsidRPr="00B8764D">
        <w:rPr>
          <w:rFonts w:ascii="Garamond" w:hAnsi="Garamond"/>
          <w:sz w:val="24"/>
          <w:szCs w:val="24"/>
        </w:rPr>
        <w:t xml:space="preserve">The second chapter of </w:t>
      </w:r>
      <w:r w:rsidR="00CB7426" w:rsidRPr="00B8764D">
        <w:rPr>
          <w:rFonts w:ascii="Garamond" w:hAnsi="Garamond"/>
          <w:sz w:val="24"/>
          <w:szCs w:val="24"/>
        </w:rPr>
        <w:t>the</w:t>
      </w:r>
      <w:r w:rsidRPr="00B8764D">
        <w:rPr>
          <w:rFonts w:ascii="Garamond" w:hAnsi="Garamond"/>
          <w:sz w:val="24"/>
          <w:szCs w:val="24"/>
        </w:rPr>
        <w:t xml:space="preserve"> dissertation will constitute an exhaustive rationale </w:t>
      </w:r>
      <w:r w:rsidR="009A3C62" w:rsidRPr="00B8764D">
        <w:rPr>
          <w:rFonts w:ascii="Garamond" w:hAnsi="Garamond"/>
          <w:sz w:val="24"/>
          <w:szCs w:val="24"/>
        </w:rPr>
        <w:t xml:space="preserve">and explanation </w:t>
      </w:r>
      <w:r w:rsidRPr="00B8764D">
        <w:rPr>
          <w:rFonts w:ascii="Garamond" w:hAnsi="Garamond"/>
          <w:sz w:val="24"/>
          <w:szCs w:val="24"/>
        </w:rPr>
        <w:t>of my methodology.</w:t>
      </w:r>
      <w:r w:rsidR="00B8764D">
        <w:rPr>
          <w:rFonts w:ascii="Garamond" w:hAnsi="Garamond"/>
          <w:sz w:val="24"/>
          <w:szCs w:val="24"/>
        </w:rPr>
        <w:t xml:space="preserve"> </w:t>
      </w:r>
      <w:r w:rsidRPr="00B8764D">
        <w:rPr>
          <w:rFonts w:ascii="Garamond" w:hAnsi="Garamond"/>
          <w:sz w:val="24"/>
          <w:szCs w:val="24"/>
        </w:rPr>
        <w:t>First</w:t>
      </w:r>
      <w:r w:rsidR="00DA7122" w:rsidRPr="00B8764D">
        <w:rPr>
          <w:rFonts w:ascii="Garamond" w:hAnsi="Garamond"/>
          <w:sz w:val="24"/>
          <w:szCs w:val="24"/>
        </w:rPr>
        <w:t xml:space="preserve">, this section will contextualize the field site. This will include a </w:t>
      </w:r>
      <w:r w:rsidRPr="00B8764D">
        <w:rPr>
          <w:rFonts w:ascii="Garamond" w:hAnsi="Garamond"/>
          <w:sz w:val="24"/>
          <w:szCs w:val="24"/>
        </w:rPr>
        <w:t>historical account of how, when, and why CRISMHOM was founded</w:t>
      </w:r>
      <w:r w:rsidR="00037463" w:rsidRPr="00B8764D">
        <w:rPr>
          <w:rStyle w:val="FootnoteReference"/>
          <w:rFonts w:ascii="Garamond" w:hAnsi="Garamond"/>
          <w:sz w:val="24"/>
          <w:szCs w:val="24"/>
        </w:rPr>
        <w:footnoteReference w:id="20"/>
      </w:r>
      <w:r w:rsidRPr="00B8764D">
        <w:rPr>
          <w:rFonts w:ascii="Garamond" w:hAnsi="Garamond"/>
          <w:sz w:val="24"/>
          <w:szCs w:val="24"/>
        </w:rPr>
        <w:t xml:space="preserve">. </w:t>
      </w:r>
      <w:r w:rsidR="009A3C62" w:rsidRPr="00B8764D">
        <w:rPr>
          <w:rFonts w:ascii="Garamond" w:hAnsi="Garamond"/>
          <w:sz w:val="24"/>
          <w:szCs w:val="24"/>
        </w:rPr>
        <w:t xml:space="preserve">Second, </w:t>
      </w:r>
      <w:r w:rsidR="00DA7122" w:rsidRPr="00B8764D">
        <w:rPr>
          <w:rFonts w:ascii="Garamond" w:hAnsi="Garamond"/>
          <w:sz w:val="24"/>
          <w:szCs w:val="24"/>
        </w:rPr>
        <w:t xml:space="preserve">the chapter will proceed with a description of why phenomenology is the approach chosen for the research project. </w:t>
      </w:r>
      <w:r w:rsidR="009A3C62" w:rsidRPr="00B8764D">
        <w:rPr>
          <w:rFonts w:ascii="Garamond" w:hAnsi="Garamond"/>
          <w:sz w:val="24"/>
          <w:szCs w:val="24"/>
        </w:rPr>
        <w:t>Third,</w:t>
      </w:r>
      <w:r w:rsidR="00DA7122" w:rsidRPr="00B8764D">
        <w:rPr>
          <w:rFonts w:ascii="Garamond" w:hAnsi="Garamond"/>
          <w:sz w:val="24"/>
          <w:szCs w:val="24"/>
        </w:rPr>
        <w:t xml:space="preserve"> the section will </w:t>
      </w:r>
      <w:r w:rsidR="009A3C62" w:rsidRPr="00B8764D">
        <w:rPr>
          <w:rFonts w:ascii="Garamond" w:hAnsi="Garamond"/>
          <w:sz w:val="24"/>
          <w:szCs w:val="24"/>
        </w:rPr>
        <w:t>provide a detailed description of the research methods use</w:t>
      </w:r>
      <w:r w:rsidR="003718F8" w:rsidRPr="00B8764D">
        <w:rPr>
          <w:rFonts w:ascii="Garamond" w:hAnsi="Garamond"/>
          <w:sz w:val="24"/>
          <w:szCs w:val="24"/>
        </w:rPr>
        <w:t>d</w:t>
      </w:r>
      <w:r w:rsidR="00037463" w:rsidRPr="00B8764D">
        <w:rPr>
          <w:rFonts w:ascii="Garamond" w:hAnsi="Garamond"/>
          <w:sz w:val="24"/>
          <w:szCs w:val="24"/>
        </w:rPr>
        <w:t xml:space="preserve">. </w:t>
      </w:r>
      <w:r w:rsidR="009A3C62" w:rsidRPr="00B8764D">
        <w:rPr>
          <w:rFonts w:ascii="Garamond" w:hAnsi="Garamond"/>
          <w:sz w:val="24"/>
          <w:szCs w:val="24"/>
        </w:rPr>
        <w:t xml:space="preserve">Fourth, </w:t>
      </w:r>
      <w:r w:rsidR="00DA7122" w:rsidRPr="00B8764D">
        <w:rPr>
          <w:rFonts w:ascii="Garamond" w:hAnsi="Garamond"/>
          <w:sz w:val="24"/>
          <w:szCs w:val="24"/>
        </w:rPr>
        <w:t xml:space="preserve">there will be an explanation on </w:t>
      </w:r>
      <w:r w:rsidR="009A3C62" w:rsidRPr="00B8764D">
        <w:rPr>
          <w:rFonts w:ascii="Garamond" w:hAnsi="Garamond"/>
          <w:sz w:val="24"/>
          <w:szCs w:val="24"/>
        </w:rPr>
        <w:t xml:space="preserve">how recruitment worked in </w:t>
      </w:r>
      <w:r w:rsidR="00DA7122" w:rsidRPr="00B8764D">
        <w:rPr>
          <w:rFonts w:ascii="Garamond" w:hAnsi="Garamond"/>
          <w:sz w:val="24"/>
          <w:szCs w:val="24"/>
        </w:rPr>
        <w:t xml:space="preserve">the </w:t>
      </w:r>
      <w:r w:rsidR="009A3C62" w:rsidRPr="00B8764D">
        <w:rPr>
          <w:rFonts w:ascii="Garamond" w:hAnsi="Garamond"/>
          <w:sz w:val="24"/>
          <w:szCs w:val="24"/>
        </w:rPr>
        <w:t>research, as well as the obtention of consent, and the preservation of</w:t>
      </w:r>
      <w:r w:rsidR="00DA7122" w:rsidRPr="00B8764D">
        <w:rPr>
          <w:rFonts w:ascii="Garamond" w:hAnsi="Garamond"/>
          <w:sz w:val="24"/>
          <w:szCs w:val="24"/>
        </w:rPr>
        <w:t xml:space="preserve"> </w:t>
      </w:r>
      <w:r w:rsidR="009A3C62" w:rsidRPr="00B8764D">
        <w:rPr>
          <w:rFonts w:ascii="Garamond" w:hAnsi="Garamond"/>
          <w:sz w:val="24"/>
          <w:szCs w:val="24"/>
        </w:rPr>
        <w:t>participants’ safety.</w:t>
      </w:r>
      <w:r w:rsidR="00DA7122" w:rsidRPr="00B8764D">
        <w:rPr>
          <w:rFonts w:ascii="Garamond" w:hAnsi="Garamond"/>
          <w:sz w:val="24"/>
          <w:szCs w:val="24"/>
        </w:rPr>
        <w:t xml:space="preserve"> </w:t>
      </w:r>
      <w:r w:rsidR="00100473" w:rsidRPr="00B8764D">
        <w:rPr>
          <w:rFonts w:ascii="Garamond" w:hAnsi="Garamond"/>
          <w:sz w:val="24"/>
          <w:szCs w:val="24"/>
        </w:rPr>
        <w:t xml:space="preserve">Lastly, </w:t>
      </w:r>
      <w:r w:rsidR="00DA7122" w:rsidRPr="00B8764D">
        <w:rPr>
          <w:rFonts w:ascii="Garamond" w:hAnsi="Garamond"/>
          <w:sz w:val="24"/>
          <w:szCs w:val="24"/>
        </w:rPr>
        <w:t xml:space="preserve">the chapter will elaborate on the ethical considerations of the project for the PI as an investigator, and </w:t>
      </w:r>
      <w:r w:rsidR="00100473" w:rsidRPr="00B8764D">
        <w:rPr>
          <w:rFonts w:ascii="Garamond" w:hAnsi="Garamond"/>
          <w:sz w:val="24"/>
          <w:szCs w:val="24"/>
        </w:rPr>
        <w:t xml:space="preserve">as an individual who embodies all the identities researched in the project. </w:t>
      </w:r>
    </w:p>
    <w:p w14:paraId="5CC70B3B" w14:textId="77777777" w:rsidR="00B8764D" w:rsidRDefault="00B8764D" w:rsidP="00B8764D">
      <w:pPr>
        <w:spacing w:after="0" w:line="240" w:lineRule="auto"/>
        <w:jc w:val="both"/>
        <w:rPr>
          <w:rFonts w:ascii="Garamond" w:hAnsi="Garamond"/>
          <w:b/>
          <w:bCs/>
          <w:sz w:val="24"/>
          <w:szCs w:val="24"/>
        </w:rPr>
      </w:pPr>
    </w:p>
    <w:p w14:paraId="5BBADDCF" w14:textId="4F67D0EE" w:rsidR="00CB7426" w:rsidRPr="00B8764D" w:rsidRDefault="00CB7426" w:rsidP="00B8764D">
      <w:pPr>
        <w:spacing w:after="0" w:line="240" w:lineRule="auto"/>
        <w:jc w:val="both"/>
        <w:rPr>
          <w:rFonts w:ascii="Garamond" w:hAnsi="Garamond"/>
          <w:b/>
          <w:bCs/>
          <w:sz w:val="24"/>
          <w:szCs w:val="24"/>
        </w:rPr>
      </w:pPr>
      <w:r w:rsidRPr="00B8764D">
        <w:rPr>
          <w:rFonts w:ascii="Garamond" w:hAnsi="Garamond"/>
          <w:b/>
          <w:bCs/>
          <w:sz w:val="24"/>
          <w:szCs w:val="24"/>
        </w:rPr>
        <w:t>Chapter 3. Miguel de Unamuno</w:t>
      </w:r>
    </w:p>
    <w:p w14:paraId="2BA5ED07" w14:textId="77777777" w:rsidR="00A14703" w:rsidRPr="00B8764D" w:rsidRDefault="009902A2" w:rsidP="00B8764D">
      <w:pPr>
        <w:spacing w:after="0" w:line="240" w:lineRule="auto"/>
        <w:ind w:firstLine="720"/>
        <w:jc w:val="both"/>
        <w:rPr>
          <w:rFonts w:ascii="Garamond" w:hAnsi="Garamond"/>
          <w:sz w:val="24"/>
          <w:szCs w:val="24"/>
        </w:rPr>
      </w:pPr>
      <w:r w:rsidRPr="00B8764D">
        <w:rPr>
          <w:rFonts w:ascii="Garamond" w:hAnsi="Garamond"/>
          <w:sz w:val="24"/>
          <w:szCs w:val="24"/>
        </w:rPr>
        <w:lastRenderedPageBreak/>
        <w:t>This chapter</w:t>
      </w:r>
      <w:r w:rsidR="00CB7426" w:rsidRPr="00B8764D">
        <w:rPr>
          <w:rFonts w:ascii="Garamond" w:hAnsi="Garamond"/>
          <w:sz w:val="24"/>
          <w:szCs w:val="24"/>
        </w:rPr>
        <w:t xml:space="preserve"> will develop a philosophical framework based on the works of Miguel de Unamuno. </w:t>
      </w:r>
      <w:r w:rsidRPr="00B8764D">
        <w:rPr>
          <w:rFonts w:ascii="Garamond" w:hAnsi="Garamond"/>
          <w:sz w:val="24"/>
          <w:szCs w:val="24"/>
        </w:rPr>
        <w:t>This section will expand on three concepts in Unamuno’s philosophy that are relevant to the experiences of LGBTQ Spanish Catholics: 1) Dios-</w:t>
      </w:r>
      <w:proofErr w:type="spellStart"/>
      <w:r w:rsidRPr="00B8764D">
        <w:rPr>
          <w:rFonts w:ascii="Garamond" w:hAnsi="Garamond"/>
          <w:sz w:val="24"/>
          <w:szCs w:val="24"/>
        </w:rPr>
        <w:t>biótico</w:t>
      </w:r>
      <w:proofErr w:type="spellEnd"/>
      <w:r w:rsidRPr="00B8764D">
        <w:rPr>
          <w:rFonts w:ascii="Garamond" w:hAnsi="Garamond"/>
          <w:sz w:val="24"/>
          <w:szCs w:val="24"/>
        </w:rPr>
        <w:t xml:space="preserve">, 2) </w:t>
      </w:r>
      <w:proofErr w:type="spellStart"/>
      <w:r w:rsidRPr="00B8764D">
        <w:rPr>
          <w:rFonts w:ascii="Garamond" w:hAnsi="Garamond"/>
          <w:sz w:val="24"/>
          <w:szCs w:val="24"/>
        </w:rPr>
        <w:t>Intrahistoria</w:t>
      </w:r>
      <w:proofErr w:type="spellEnd"/>
      <w:r w:rsidRPr="00B8764D">
        <w:rPr>
          <w:rFonts w:ascii="Garamond" w:hAnsi="Garamond"/>
          <w:sz w:val="24"/>
          <w:szCs w:val="24"/>
        </w:rPr>
        <w:t xml:space="preserve">, and 3) Spanish spirit. </w:t>
      </w:r>
    </w:p>
    <w:p w14:paraId="076023D3" w14:textId="77777777" w:rsidR="0031778A" w:rsidRDefault="0031778A" w:rsidP="00B8764D">
      <w:pPr>
        <w:spacing w:after="0" w:line="240" w:lineRule="auto"/>
        <w:jc w:val="both"/>
        <w:rPr>
          <w:rFonts w:ascii="Garamond" w:hAnsi="Garamond"/>
          <w:sz w:val="24"/>
          <w:szCs w:val="24"/>
        </w:rPr>
      </w:pPr>
    </w:p>
    <w:p w14:paraId="771B0D83" w14:textId="1677A776" w:rsidR="00CB7426" w:rsidRPr="00B8764D" w:rsidRDefault="00CB7426" w:rsidP="00B8764D">
      <w:pPr>
        <w:spacing w:after="0" w:line="240" w:lineRule="auto"/>
        <w:jc w:val="both"/>
        <w:rPr>
          <w:rFonts w:ascii="Garamond" w:hAnsi="Garamond"/>
          <w:b/>
          <w:bCs/>
          <w:sz w:val="24"/>
          <w:szCs w:val="24"/>
        </w:rPr>
      </w:pPr>
      <w:r w:rsidRPr="00B8764D">
        <w:rPr>
          <w:rFonts w:ascii="Garamond" w:hAnsi="Garamond"/>
          <w:b/>
          <w:bCs/>
          <w:sz w:val="24"/>
          <w:szCs w:val="24"/>
        </w:rPr>
        <w:t>Chapter 4. Teresa of Avila</w:t>
      </w:r>
    </w:p>
    <w:p w14:paraId="7450B625" w14:textId="2CE6061B" w:rsidR="001A3A5A" w:rsidRPr="00B8764D" w:rsidRDefault="001A3A5A" w:rsidP="00B8764D">
      <w:pPr>
        <w:spacing w:after="0" w:line="240" w:lineRule="auto"/>
        <w:ind w:firstLine="720"/>
        <w:jc w:val="both"/>
        <w:rPr>
          <w:rFonts w:ascii="Garamond" w:hAnsi="Garamond"/>
          <w:sz w:val="24"/>
          <w:szCs w:val="24"/>
        </w:rPr>
      </w:pPr>
      <w:r w:rsidRPr="00B8764D">
        <w:rPr>
          <w:rFonts w:ascii="Garamond" w:hAnsi="Garamond"/>
          <w:sz w:val="24"/>
          <w:szCs w:val="24"/>
        </w:rPr>
        <w:t>Chapter 4</w:t>
      </w:r>
      <w:r w:rsidR="00CB7426" w:rsidRPr="00B8764D">
        <w:rPr>
          <w:rFonts w:ascii="Garamond" w:hAnsi="Garamond"/>
          <w:sz w:val="24"/>
          <w:szCs w:val="24"/>
        </w:rPr>
        <w:t xml:space="preserve"> </w:t>
      </w:r>
      <w:r w:rsidRPr="00B8764D">
        <w:rPr>
          <w:rFonts w:ascii="Garamond" w:hAnsi="Garamond"/>
          <w:sz w:val="24"/>
          <w:szCs w:val="24"/>
        </w:rPr>
        <w:t>will</w:t>
      </w:r>
      <w:r w:rsidR="00CB7426" w:rsidRPr="00B8764D">
        <w:rPr>
          <w:rFonts w:ascii="Garamond" w:hAnsi="Garamond"/>
          <w:sz w:val="24"/>
          <w:szCs w:val="24"/>
        </w:rPr>
        <w:t xml:space="preserve"> elaborate </w:t>
      </w:r>
      <w:r w:rsidRPr="00B8764D">
        <w:rPr>
          <w:rFonts w:ascii="Garamond" w:hAnsi="Garamond"/>
          <w:sz w:val="24"/>
          <w:szCs w:val="24"/>
        </w:rPr>
        <w:t xml:space="preserve">on </w:t>
      </w:r>
      <w:r w:rsidR="00CB7426" w:rsidRPr="00B8764D">
        <w:rPr>
          <w:rFonts w:ascii="Garamond" w:hAnsi="Garamond"/>
          <w:sz w:val="24"/>
          <w:szCs w:val="24"/>
        </w:rPr>
        <w:t xml:space="preserve">a </w:t>
      </w:r>
      <w:proofErr w:type="spellStart"/>
      <w:r w:rsidR="00CB7426" w:rsidRPr="00B8764D">
        <w:rPr>
          <w:rFonts w:ascii="Garamond" w:hAnsi="Garamond"/>
          <w:sz w:val="24"/>
          <w:szCs w:val="24"/>
        </w:rPr>
        <w:t>theo</w:t>
      </w:r>
      <w:proofErr w:type="spellEnd"/>
      <w:r w:rsidR="00CB7426" w:rsidRPr="00B8764D">
        <w:rPr>
          <w:rFonts w:ascii="Garamond" w:hAnsi="Garamond"/>
          <w:sz w:val="24"/>
          <w:szCs w:val="24"/>
        </w:rPr>
        <w:t>-ethical framework based on the mysticism of Saint Teresa of Avila. The life and divine knowledge of this Catholic mystic from the 16</w:t>
      </w:r>
      <w:r w:rsidR="00CB7426" w:rsidRPr="00B8764D">
        <w:rPr>
          <w:rFonts w:ascii="Garamond" w:hAnsi="Garamond"/>
          <w:sz w:val="24"/>
          <w:szCs w:val="24"/>
          <w:vertAlign w:val="superscript"/>
        </w:rPr>
        <w:t>th</w:t>
      </w:r>
      <w:r w:rsidR="00CB7426" w:rsidRPr="00B8764D">
        <w:rPr>
          <w:rFonts w:ascii="Garamond" w:hAnsi="Garamond"/>
          <w:sz w:val="24"/>
          <w:szCs w:val="24"/>
        </w:rPr>
        <w:t xml:space="preserve"> century are relevant today to queer Spanish Catholics</w:t>
      </w:r>
      <w:r w:rsidRPr="00B8764D">
        <w:rPr>
          <w:rFonts w:ascii="Garamond" w:hAnsi="Garamond"/>
          <w:sz w:val="24"/>
          <w:szCs w:val="24"/>
        </w:rPr>
        <w:t xml:space="preserve"> in t</w:t>
      </w:r>
      <w:r w:rsidR="003F4700" w:rsidRPr="00B8764D">
        <w:rPr>
          <w:rFonts w:ascii="Garamond" w:hAnsi="Garamond"/>
          <w:sz w:val="24"/>
          <w:szCs w:val="24"/>
        </w:rPr>
        <w:t>wo</w:t>
      </w:r>
      <w:r w:rsidRPr="00B8764D">
        <w:rPr>
          <w:rFonts w:ascii="Garamond" w:hAnsi="Garamond"/>
          <w:sz w:val="24"/>
          <w:szCs w:val="24"/>
        </w:rPr>
        <w:t xml:space="preserve"> ways: 1) gnosis</w:t>
      </w:r>
      <w:r w:rsidR="003F4700" w:rsidRPr="00B8764D">
        <w:rPr>
          <w:rFonts w:ascii="Garamond" w:hAnsi="Garamond"/>
          <w:sz w:val="24"/>
          <w:szCs w:val="24"/>
        </w:rPr>
        <w:t xml:space="preserve"> and 2</w:t>
      </w:r>
      <w:r w:rsidRPr="00B8764D">
        <w:rPr>
          <w:rFonts w:ascii="Garamond" w:hAnsi="Garamond"/>
          <w:sz w:val="24"/>
          <w:szCs w:val="24"/>
        </w:rPr>
        <w:t xml:space="preserve">) </w:t>
      </w:r>
      <w:proofErr w:type="spellStart"/>
      <w:r w:rsidRPr="00B8764D">
        <w:rPr>
          <w:rFonts w:ascii="Garamond" w:hAnsi="Garamond"/>
          <w:sz w:val="24"/>
          <w:szCs w:val="24"/>
        </w:rPr>
        <w:t>encuentros</w:t>
      </w:r>
      <w:proofErr w:type="spellEnd"/>
      <w:r w:rsidRPr="00B8764D">
        <w:rPr>
          <w:rFonts w:ascii="Garamond" w:hAnsi="Garamond"/>
          <w:sz w:val="24"/>
          <w:szCs w:val="24"/>
        </w:rPr>
        <w:t xml:space="preserve"> </w:t>
      </w:r>
      <w:proofErr w:type="spellStart"/>
      <w:r w:rsidRPr="00B8764D">
        <w:rPr>
          <w:rFonts w:ascii="Garamond" w:hAnsi="Garamond"/>
          <w:sz w:val="24"/>
          <w:szCs w:val="24"/>
        </w:rPr>
        <w:t>personales</w:t>
      </w:r>
      <w:proofErr w:type="spellEnd"/>
      <w:r w:rsidR="003F4700" w:rsidRPr="00B8764D">
        <w:rPr>
          <w:rFonts w:ascii="Garamond" w:hAnsi="Garamond"/>
          <w:sz w:val="24"/>
          <w:szCs w:val="24"/>
        </w:rPr>
        <w:t>.</w:t>
      </w:r>
    </w:p>
    <w:p w14:paraId="7145162A" w14:textId="77777777" w:rsidR="0031778A" w:rsidRDefault="0031778A" w:rsidP="00B8764D">
      <w:pPr>
        <w:spacing w:after="0" w:line="240" w:lineRule="auto"/>
        <w:jc w:val="both"/>
        <w:rPr>
          <w:rFonts w:ascii="Garamond" w:hAnsi="Garamond"/>
          <w:sz w:val="24"/>
          <w:szCs w:val="24"/>
        </w:rPr>
      </w:pPr>
    </w:p>
    <w:p w14:paraId="01C4BA39" w14:textId="0E4B13D9" w:rsidR="0023337C" w:rsidRPr="00B8764D" w:rsidRDefault="0023337C" w:rsidP="00B8764D">
      <w:pPr>
        <w:spacing w:after="0" w:line="240" w:lineRule="auto"/>
        <w:jc w:val="both"/>
        <w:rPr>
          <w:rFonts w:ascii="Garamond" w:hAnsi="Garamond"/>
          <w:b/>
          <w:sz w:val="24"/>
          <w:szCs w:val="24"/>
        </w:rPr>
      </w:pPr>
      <w:r w:rsidRPr="00B8764D">
        <w:rPr>
          <w:rFonts w:ascii="Garamond" w:hAnsi="Garamond"/>
          <w:b/>
          <w:sz w:val="24"/>
          <w:szCs w:val="24"/>
        </w:rPr>
        <w:t xml:space="preserve">Chapter </w:t>
      </w:r>
      <w:r w:rsidR="00CB7426" w:rsidRPr="00B8764D">
        <w:rPr>
          <w:rFonts w:ascii="Garamond" w:hAnsi="Garamond"/>
          <w:b/>
          <w:sz w:val="24"/>
          <w:szCs w:val="24"/>
        </w:rPr>
        <w:t>5</w:t>
      </w:r>
      <w:r w:rsidRPr="00B8764D">
        <w:rPr>
          <w:rFonts w:ascii="Garamond" w:hAnsi="Garamond"/>
          <w:b/>
          <w:sz w:val="24"/>
          <w:szCs w:val="24"/>
        </w:rPr>
        <w:t xml:space="preserve">. </w:t>
      </w:r>
      <w:r w:rsidR="001B5828" w:rsidRPr="00B8764D">
        <w:rPr>
          <w:rFonts w:ascii="Garamond" w:hAnsi="Garamond"/>
          <w:b/>
          <w:sz w:val="24"/>
          <w:szCs w:val="24"/>
        </w:rPr>
        <w:t>Analysis</w:t>
      </w:r>
    </w:p>
    <w:p w14:paraId="5585A9B8" w14:textId="6A7F99C4" w:rsidR="00990E09" w:rsidRPr="00B8764D" w:rsidRDefault="00100473" w:rsidP="00B8764D">
      <w:pPr>
        <w:spacing w:after="0" w:line="240" w:lineRule="auto"/>
        <w:ind w:firstLine="720"/>
        <w:jc w:val="both"/>
        <w:rPr>
          <w:rFonts w:ascii="Garamond" w:hAnsi="Garamond"/>
          <w:bCs/>
          <w:sz w:val="24"/>
          <w:szCs w:val="24"/>
        </w:rPr>
      </w:pPr>
      <w:r w:rsidRPr="00B8764D">
        <w:rPr>
          <w:rFonts w:ascii="Garamond" w:hAnsi="Garamond"/>
          <w:bCs/>
          <w:sz w:val="24"/>
          <w:szCs w:val="24"/>
        </w:rPr>
        <w:t xml:space="preserve">The </w:t>
      </w:r>
      <w:r w:rsidR="003F4700" w:rsidRPr="00B8764D">
        <w:rPr>
          <w:rFonts w:ascii="Garamond" w:hAnsi="Garamond"/>
          <w:bCs/>
          <w:sz w:val="24"/>
          <w:szCs w:val="24"/>
        </w:rPr>
        <w:t>fifth</w:t>
      </w:r>
      <w:r w:rsidRPr="00B8764D">
        <w:rPr>
          <w:rFonts w:ascii="Garamond" w:hAnsi="Garamond"/>
          <w:bCs/>
          <w:sz w:val="24"/>
          <w:szCs w:val="24"/>
        </w:rPr>
        <w:t xml:space="preserve"> chapter will </w:t>
      </w:r>
      <w:r w:rsidR="00656C00" w:rsidRPr="00B8764D">
        <w:rPr>
          <w:rFonts w:ascii="Garamond" w:hAnsi="Garamond"/>
          <w:bCs/>
          <w:sz w:val="24"/>
          <w:szCs w:val="24"/>
        </w:rPr>
        <w:t xml:space="preserve">constitute the analysis of the data created during fieldwork. </w:t>
      </w:r>
      <w:r w:rsidR="00037463" w:rsidRPr="00B8764D">
        <w:rPr>
          <w:rFonts w:ascii="Garamond" w:hAnsi="Garamond"/>
          <w:bCs/>
          <w:sz w:val="24"/>
          <w:szCs w:val="24"/>
        </w:rPr>
        <w:t>This section will</w:t>
      </w:r>
      <w:r w:rsidR="00656C00" w:rsidRPr="00B8764D">
        <w:rPr>
          <w:rFonts w:ascii="Garamond" w:hAnsi="Garamond"/>
          <w:bCs/>
          <w:sz w:val="24"/>
          <w:szCs w:val="24"/>
        </w:rPr>
        <w:t xml:space="preserve"> explore the concepts, materials, and theories that will emerge </w:t>
      </w:r>
      <w:proofErr w:type="gramStart"/>
      <w:r w:rsidR="00656C00" w:rsidRPr="00B8764D">
        <w:rPr>
          <w:rFonts w:ascii="Garamond" w:hAnsi="Garamond"/>
          <w:bCs/>
          <w:sz w:val="24"/>
          <w:szCs w:val="24"/>
        </w:rPr>
        <w:t>in light of</w:t>
      </w:r>
      <w:proofErr w:type="gramEnd"/>
      <w:r w:rsidR="00F12D7B" w:rsidRPr="00B8764D">
        <w:rPr>
          <w:rFonts w:ascii="Garamond" w:hAnsi="Garamond"/>
          <w:bCs/>
          <w:sz w:val="24"/>
          <w:szCs w:val="24"/>
        </w:rPr>
        <w:t xml:space="preserve"> the </w:t>
      </w:r>
      <w:r w:rsidR="00037463" w:rsidRPr="00B8764D">
        <w:rPr>
          <w:rFonts w:ascii="Garamond" w:hAnsi="Garamond"/>
          <w:bCs/>
          <w:sz w:val="24"/>
          <w:szCs w:val="24"/>
        </w:rPr>
        <w:t xml:space="preserve">research </w:t>
      </w:r>
      <w:r w:rsidR="00656C00" w:rsidRPr="00B8764D">
        <w:rPr>
          <w:rFonts w:ascii="Garamond" w:hAnsi="Garamond"/>
          <w:bCs/>
          <w:sz w:val="24"/>
          <w:szCs w:val="24"/>
        </w:rPr>
        <w:t>at CRISMHOM.</w:t>
      </w:r>
      <w:r w:rsidR="00990E09" w:rsidRPr="00B8764D">
        <w:rPr>
          <w:rFonts w:ascii="Garamond" w:hAnsi="Garamond"/>
          <w:bCs/>
          <w:sz w:val="24"/>
          <w:szCs w:val="24"/>
        </w:rPr>
        <w:t xml:space="preserve"> </w:t>
      </w:r>
      <w:r w:rsidR="00037463" w:rsidRPr="00B8764D">
        <w:rPr>
          <w:rFonts w:ascii="Garamond" w:hAnsi="Garamond"/>
          <w:bCs/>
          <w:sz w:val="24"/>
          <w:szCs w:val="24"/>
        </w:rPr>
        <w:t xml:space="preserve">The chapter will engage the results drawn from fieldwork with the </w:t>
      </w:r>
      <w:r w:rsidR="00F12D7B" w:rsidRPr="00B8764D">
        <w:rPr>
          <w:rFonts w:ascii="Garamond" w:hAnsi="Garamond"/>
          <w:bCs/>
          <w:sz w:val="24"/>
          <w:szCs w:val="24"/>
        </w:rPr>
        <w:t xml:space="preserve">theoretical </w:t>
      </w:r>
      <w:r w:rsidR="00037463" w:rsidRPr="00B8764D">
        <w:rPr>
          <w:rFonts w:ascii="Garamond" w:hAnsi="Garamond"/>
          <w:bCs/>
          <w:sz w:val="24"/>
          <w:szCs w:val="24"/>
        </w:rPr>
        <w:t>works of Teresa of Avila and Miguel de Unamuno.</w:t>
      </w:r>
      <w:r w:rsidR="00990E09" w:rsidRPr="00B8764D">
        <w:rPr>
          <w:rFonts w:ascii="Garamond" w:hAnsi="Garamond"/>
          <w:bCs/>
          <w:sz w:val="24"/>
          <w:szCs w:val="24"/>
        </w:rPr>
        <w:t xml:space="preserve"> </w:t>
      </w:r>
    </w:p>
    <w:p w14:paraId="2699FE3E" w14:textId="77777777" w:rsidR="0031778A" w:rsidRDefault="0031778A" w:rsidP="00B8764D">
      <w:pPr>
        <w:spacing w:after="0" w:line="240" w:lineRule="auto"/>
        <w:jc w:val="both"/>
        <w:rPr>
          <w:rFonts w:ascii="Garamond" w:hAnsi="Garamond"/>
          <w:bCs/>
          <w:sz w:val="24"/>
          <w:szCs w:val="24"/>
        </w:rPr>
      </w:pPr>
    </w:p>
    <w:p w14:paraId="7B031AF3" w14:textId="02703B27" w:rsidR="001B5828" w:rsidRPr="00B8764D" w:rsidRDefault="001B5828" w:rsidP="00B8764D">
      <w:pPr>
        <w:spacing w:after="0" w:line="240" w:lineRule="auto"/>
        <w:jc w:val="both"/>
        <w:rPr>
          <w:rFonts w:ascii="Garamond" w:hAnsi="Garamond"/>
          <w:b/>
          <w:sz w:val="24"/>
          <w:szCs w:val="24"/>
        </w:rPr>
      </w:pPr>
      <w:r w:rsidRPr="00B8764D">
        <w:rPr>
          <w:rFonts w:ascii="Garamond" w:hAnsi="Garamond"/>
          <w:b/>
          <w:sz w:val="24"/>
          <w:szCs w:val="24"/>
        </w:rPr>
        <w:t xml:space="preserve">Chapter </w:t>
      </w:r>
      <w:r w:rsidR="00CB7426" w:rsidRPr="00B8764D">
        <w:rPr>
          <w:rFonts w:ascii="Garamond" w:hAnsi="Garamond"/>
          <w:b/>
          <w:sz w:val="24"/>
          <w:szCs w:val="24"/>
        </w:rPr>
        <w:t>6</w:t>
      </w:r>
      <w:r w:rsidRPr="00B8764D">
        <w:rPr>
          <w:rFonts w:ascii="Garamond" w:hAnsi="Garamond"/>
          <w:b/>
          <w:sz w:val="24"/>
          <w:szCs w:val="24"/>
        </w:rPr>
        <w:t>. Conclusions</w:t>
      </w:r>
    </w:p>
    <w:p w14:paraId="76DB3D4B" w14:textId="4ED6DD05" w:rsidR="00F20B49" w:rsidRDefault="00CB11F5" w:rsidP="0031778A">
      <w:pPr>
        <w:spacing w:after="0" w:line="240" w:lineRule="auto"/>
        <w:ind w:firstLine="720"/>
        <w:jc w:val="both"/>
        <w:rPr>
          <w:rFonts w:ascii="Garamond" w:hAnsi="Garamond"/>
          <w:bCs/>
          <w:sz w:val="24"/>
          <w:szCs w:val="24"/>
        </w:rPr>
      </w:pPr>
      <w:r w:rsidRPr="00B8764D">
        <w:rPr>
          <w:rFonts w:ascii="Garamond" w:hAnsi="Garamond"/>
          <w:sz w:val="24"/>
          <w:szCs w:val="24"/>
        </w:rPr>
        <w:t>The last chapter of the dissertation will outline the conclusions of the project.</w:t>
      </w:r>
      <w:r w:rsidR="0031778A">
        <w:rPr>
          <w:rFonts w:ascii="Garamond" w:hAnsi="Garamond"/>
          <w:sz w:val="24"/>
          <w:szCs w:val="24"/>
        </w:rPr>
        <w:t xml:space="preserve"> </w:t>
      </w:r>
      <w:r w:rsidR="00CB0193" w:rsidRPr="00B8764D">
        <w:rPr>
          <w:rFonts w:ascii="Garamond" w:hAnsi="Garamond"/>
          <w:bCs/>
          <w:sz w:val="24"/>
          <w:szCs w:val="24"/>
        </w:rPr>
        <w:t xml:space="preserve">The contributions to the discourse will include </w:t>
      </w:r>
      <w:r w:rsidR="00CC0725" w:rsidRPr="00B8764D">
        <w:rPr>
          <w:rFonts w:ascii="Garamond" w:hAnsi="Garamond"/>
          <w:bCs/>
          <w:sz w:val="24"/>
          <w:szCs w:val="24"/>
        </w:rPr>
        <w:t xml:space="preserve">the description of a distinct ethos for LGBTQ Spanish Catholics, based on the study of the following intersecting identities: ethnic, religious, sexual and gender. </w:t>
      </w:r>
    </w:p>
    <w:p w14:paraId="23E9EEF2" w14:textId="77777777" w:rsidR="0031778A" w:rsidRPr="0031778A" w:rsidRDefault="0031778A" w:rsidP="0031778A">
      <w:pPr>
        <w:spacing w:after="0" w:line="240" w:lineRule="auto"/>
        <w:ind w:firstLine="720"/>
        <w:jc w:val="both"/>
        <w:rPr>
          <w:rFonts w:ascii="Garamond" w:hAnsi="Garamond"/>
          <w:bCs/>
          <w:sz w:val="24"/>
          <w:szCs w:val="24"/>
        </w:rPr>
      </w:pPr>
    </w:p>
    <w:p w14:paraId="1CAD0B21" w14:textId="3A01FEF3" w:rsidR="00CB11F5" w:rsidRPr="00B8764D" w:rsidRDefault="00F20B49" w:rsidP="00B8764D">
      <w:pPr>
        <w:pStyle w:val="ListParagraph"/>
        <w:numPr>
          <w:ilvl w:val="0"/>
          <w:numId w:val="18"/>
        </w:numPr>
        <w:spacing w:after="0" w:line="480" w:lineRule="auto"/>
        <w:jc w:val="both"/>
        <w:rPr>
          <w:rFonts w:ascii="Garamond" w:hAnsi="Garamond" w:cstheme="minorHAnsi"/>
          <w:b/>
          <w:bCs/>
          <w:sz w:val="28"/>
          <w:szCs w:val="28"/>
        </w:rPr>
      </w:pPr>
      <w:r w:rsidRPr="00B8764D">
        <w:rPr>
          <w:rFonts w:ascii="Garamond" w:hAnsi="Garamond" w:cstheme="minorHAnsi"/>
          <w:b/>
          <w:bCs/>
          <w:sz w:val="28"/>
          <w:szCs w:val="28"/>
        </w:rPr>
        <w:t>Provisional Bibliography by Themes</w:t>
      </w:r>
    </w:p>
    <w:p w14:paraId="262D1986" w14:textId="77777777" w:rsidR="00F20B49" w:rsidRPr="00B8764D" w:rsidRDefault="00F20B49" w:rsidP="00B8764D">
      <w:pPr>
        <w:spacing w:after="0" w:line="240" w:lineRule="auto"/>
        <w:rPr>
          <w:rFonts w:ascii="Garamond" w:hAnsi="Garamond" w:cstheme="minorHAnsi"/>
          <w:b/>
          <w:bCs/>
        </w:rPr>
      </w:pPr>
      <w:r w:rsidRPr="00B8764D">
        <w:rPr>
          <w:rFonts w:ascii="Garamond" w:hAnsi="Garamond" w:cstheme="minorHAnsi"/>
          <w:b/>
          <w:bCs/>
        </w:rPr>
        <w:t>LGBTQ, Lived Religion &amp; Qualitative Research Methods</w:t>
      </w:r>
    </w:p>
    <w:p w14:paraId="2B38F4C2" w14:textId="77777777" w:rsidR="00F20B49" w:rsidRPr="00B8764D" w:rsidRDefault="00F20B49" w:rsidP="00B8764D">
      <w:pPr>
        <w:spacing w:after="0" w:line="240" w:lineRule="auto"/>
        <w:ind w:left="720" w:hanging="720"/>
        <w:rPr>
          <w:rFonts w:ascii="Garamond" w:hAnsi="Garamond" w:cstheme="minorHAnsi"/>
        </w:rPr>
      </w:pPr>
      <w:r w:rsidRPr="00B8764D">
        <w:rPr>
          <w:rFonts w:ascii="Garamond" w:hAnsi="Garamond" w:cstheme="minorHAnsi"/>
        </w:rPr>
        <w:t xml:space="preserve">Ammerman, Nancy T. “Concluding and Beginnings: Methods for Studying Lived Religion.” In </w:t>
      </w:r>
      <w:r w:rsidRPr="00B8764D">
        <w:rPr>
          <w:rFonts w:ascii="Garamond" w:hAnsi="Garamond" w:cstheme="minorHAnsi"/>
          <w:i/>
          <w:iCs/>
        </w:rPr>
        <w:t>Studying Lived Religion: Contexts and Practices</w:t>
      </w:r>
      <w:r w:rsidRPr="00B8764D">
        <w:rPr>
          <w:rFonts w:ascii="Garamond" w:hAnsi="Garamond" w:cstheme="minorHAnsi"/>
        </w:rPr>
        <w:t>, pp. 207-220. New York: NYU Press, 2021.</w:t>
      </w:r>
    </w:p>
    <w:p w14:paraId="43129077" w14:textId="77777777" w:rsidR="00F20B49" w:rsidRPr="00B8764D" w:rsidRDefault="00F20B49" w:rsidP="00B8764D">
      <w:pPr>
        <w:spacing w:after="0" w:line="240" w:lineRule="auto"/>
        <w:ind w:left="720" w:hanging="720"/>
        <w:rPr>
          <w:rFonts w:ascii="Garamond" w:hAnsi="Garamond" w:cstheme="minorHAnsi"/>
        </w:rPr>
      </w:pPr>
      <w:r w:rsidRPr="00B8764D">
        <w:rPr>
          <w:rFonts w:ascii="Garamond" w:hAnsi="Garamond" w:cstheme="minorHAnsi"/>
        </w:rPr>
        <w:t xml:space="preserve">Boisvert, Donald L. “Queering the Sacred: Discourses of Gay Male Spiritual Writing’, Theology and Sexuality, 10, Pp. 54–70.” In </w:t>
      </w:r>
      <w:r w:rsidRPr="00B8764D">
        <w:rPr>
          <w:rFonts w:ascii="Garamond" w:hAnsi="Garamond" w:cstheme="minorHAnsi"/>
          <w:i/>
          <w:iCs/>
        </w:rPr>
        <w:t>Religion and LGBTQ Sexualities</w:t>
      </w:r>
      <w:r w:rsidRPr="00B8764D">
        <w:rPr>
          <w:rFonts w:ascii="Garamond" w:hAnsi="Garamond" w:cstheme="minorHAnsi"/>
        </w:rPr>
        <w:t>, edited by Stephen Hunt, pp. 655–672. Routledge, 2015.</w:t>
      </w:r>
    </w:p>
    <w:p w14:paraId="3A3D04D7" w14:textId="77777777" w:rsidR="00F20B49" w:rsidRPr="00B8764D" w:rsidRDefault="00F20B49" w:rsidP="00B8764D">
      <w:pPr>
        <w:spacing w:after="0" w:line="240" w:lineRule="auto"/>
        <w:ind w:left="720" w:hanging="720"/>
        <w:rPr>
          <w:rFonts w:ascii="Garamond" w:hAnsi="Garamond" w:cstheme="minorHAnsi"/>
        </w:rPr>
      </w:pPr>
      <w:r w:rsidRPr="00B8764D">
        <w:rPr>
          <w:rFonts w:ascii="Garamond" w:hAnsi="Garamond" w:cstheme="minorHAnsi"/>
        </w:rPr>
        <w:t xml:space="preserve">Connell, Catherine. "7. Thank You for Coming Out Today: The Queer Discomforts of In-Depth Interviewing." In </w:t>
      </w:r>
      <w:r w:rsidRPr="00B8764D">
        <w:rPr>
          <w:rFonts w:ascii="Garamond" w:hAnsi="Garamond" w:cstheme="minorHAnsi"/>
          <w:i/>
          <w:iCs/>
        </w:rPr>
        <w:t>Other, Please Specify</w:t>
      </w:r>
      <w:r w:rsidRPr="00B8764D">
        <w:rPr>
          <w:rFonts w:ascii="Garamond" w:hAnsi="Garamond" w:cstheme="minorHAnsi"/>
        </w:rPr>
        <w:t>, pp. 126-139. University of California Press, 2018.</w:t>
      </w:r>
    </w:p>
    <w:p w14:paraId="51EF7D41" w14:textId="77777777" w:rsidR="00F20B49" w:rsidRPr="00B8764D" w:rsidRDefault="00F20B49" w:rsidP="00B8764D">
      <w:pPr>
        <w:spacing w:after="0" w:line="240" w:lineRule="auto"/>
        <w:ind w:left="720" w:hanging="720"/>
        <w:rPr>
          <w:rFonts w:ascii="Garamond" w:hAnsi="Garamond" w:cstheme="minorHAnsi"/>
        </w:rPr>
      </w:pPr>
      <w:r w:rsidRPr="00B8764D">
        <w:rPr>
          <w:rFonts w:ascii="Garamond" w:hAnsi="Garamond" w:cstheme="minorHAnsi"/>
        </w:rPr>
        <w:t xml:space="preserve">Creswell, John W. </w:t>
      </w:r>
      <w:r w:rsidRPr="00B8764D">
        <w:rPr>
          <w:rFonts w:ascii="Garamond" w:hAnsi="Garamond" w:cstheme="minorHAnsi"/>
          <w:i/>
          <w:iCs/>
        </w:rPr>
        <w:t xml:space="preserve">Qualitative Inquiry and Research </w:t>
      </w:r>
      <w:proofErr w:type="gramStart"/>
      <w:r w:rsidRPr="00B8764D">
        <w:rPr>
          <w:rFonts w:ascii="Garamond" w:hAnsi="Garamond" w:cstheme="minorHAnsi"/>
          <w:i/>
          <w:iCs/>
        </w:rPr>
        <w:t>Design</w:t>
      </w:r>
      <w:r w:rsidRPr="00B8764D">
        <w:rPr>
          <w:rFonts w:ascii="Times New Roman" w:hAnsi="Times New Roman" w:cs="Times New Roman"/>
          <w:i/>
          <w:iCs/>
        </w:rPr>
        <w:t> </w:t>
      </w:r>
      <w:r w:rsidRPr="00B8764D">
        <w:rPr>
          <w:rFonts w:ascii="Garamond" w:hAnsi="Garamond" w:cstheme="minorHAnsi"/>
          <w:i/>
          <w:iCs/>
        </w:rPr>
        <w:t>:</w:t>
      </w:r>
      <w:proofErr w:type="gramEnd"/>
      <w:r w:rsidRPr="00B8764D">
        <w:rPr>
          <w:rFonts w:ascii="Garamond" w:hAnsi="Garamond" w:cstheme="minorHAnsi"/>
          <w:i/>
          <w:iCs/>
        </w:rPr>
        <w:t xml:space="preserve"> Choosing Among Five Approaches</w:t>
      </w:r>
      <w:r w:rsidRPr="00B8764D">
        <w:rPr>
          <w:rFonts w:ascii="Garamond" w:hAnsi="Garamond" w:cstheme="minorHAnsi"/>
        </w:rPr>
        <w:t>. 3rd ed. Los Angeles: SAGE Publications, 2013.</w:t>
      </w:r>
    </w:p>
    <w:p w14:paraId="6BA4F596" w14:textId="77777777" w:rsidR="00F20B49" w:rsidRPr="00B8764D" w:rsidRDefault="00F20B49" w:rsidP="00B8764D">
      <w:pPr>
        <w:spacing w:after="0" w:line="240" w:lineRule="auto"/>
        <w:ind w:left="720" w:hanging="720"/>
        <w:rPr>
          <w:rFonts w:ascii="Garamond" w:hAnsi="Garamond" w:cstheme="minorHAnsi"/>
        </w:rPr>
      </w:pPr>
      <w:r w:rsidRPr="00B8764D">
        <w:rPr>
          <w:rFonts w:ascii="Garamond" w:hAnsi="Garamond" w:cstheme="minorHAnsi"/>
          <w:color w:val="3A3A3A"/>
          <w:shd w:val="clear" w:color="auto" w:fill="FFFFFF"/>
        </w:rPr>
        <w:t xml:space="preserve">Denzin, Norman K, </w:t>
      </w:r>
      <w:proofErr w:type="spellStart"/>
      <w:r w:rsidRPr="00B8764D">
        <w:rPr>
          <w:rFonts w:ascii="Garamond" w:hAnsi="Garamond" w:cstheme="minorHAnsi"/>
          <w:color w:val="3A3A3A"/>
          <w:shd w:val="clear" w:color="auto" w:fill="FFFFFF"/>
        </w:rPr>
        <w:t>Yvonna</w:t>
      </w:r>
      <w:proofErr w:type="spellEnd"/>
      <w:r w:rsidRPr="00B8764D">
        <w:rPr>
          <w:rFonts w:ascii="Garamond" w:hAnsi="Garamond" w:cstheme="minorHAnsi"/>
          <w:color w:val="3A3A3A"/>
          <w:shd w:val="clear" w:color="auto" w:fill="FFFFFF"/>
        </w:rPr>
        <w:t xml:space="preserve"> S Lincoln, Maggie </w:t>
      </w:r>
      <w:proofErr w:type="spellStart"/>
      <w:r w:rsidRPr="00B8764D">
        <w:rPr>
          <w:rFonts w:ascii="Garamond" w:hAnsi="Garamond" w:cstheme="minorHAnsi"/>
          <w:color w:val="3A3A3A"/>
          <w:shd w:val="clear" w:color="auto" w:fill="FFFFFF"/>
        </w:rPr>
        <w:t>MacLure</w:t>
      </w:r>
      <w:proofErr w:type="spellEnd"/>
      <w:r w:rsidRPr="00B8764D">
        <w:rPr>
          <w:rFonts w:ascii="Garamond" w:hAnsi="Garamond" w:cstheme="minorHAnsi"/>
          <w:color w:val="3A3A3A"/>
          <w:shd w:val="clear" w:color="auto" w:fill="FFFFFF"/>
        </w:rPr>
        <w:t xml:space="preserve">, Ann Merete </w:t>
      </w:r>
      <w:proofErr w:type="spellStart"/>
      <w:r w:rsidRPr="00B8764D">
        <w:rPr>
          <w:rFonts w:ascii="Garamond" w:hAnsi="Garamond" w:cstheme="minorHAnsi"/>
          <w:color w:val="3A3A3A"/>
          <w:shd w:val="clear" w:color="auto" w:fill="FFFFFF"/>
        </w:rPr>
        <w:t>Otterstad</w:t>
      </w:r>
      <w:proofErr w:type="spellEnd"/>
      <w:r w:rsidRPr="00B8764D">
        <w:rPr>
          <w:rFonts w:ascii="Garamond" w:hAnsi="Garamond" w:cstheme="minorHAnsi"/>
          <w:color w:val="3A3A3A"/>
          <w:shd w:val="clear" w:color="auto" w:fill="FFFFFF"/>
        </w:rPr>
        <w:t xml:space="preserve">, Harry Torrance, </w:t>
      </w:r>
      <w:proofErr w:type="spellStart"/>
      <w:r w:rsidRPr="00B8764D">
        <w:rPr>
          <w:rFonts w:ascii="Garamond" w:hAnsi="Garamond" w:cstheme="minorHAnsi"/>
          <w:color w:val="3A3A3A"/>
          <w:shd w:val="clear" w:color="auto" w:fill="FFFFFF"/>
        </w:rPr>
        <w:t>Gaile</w:t>
      </w:r>
      <w:proofErr w:type="spellEnd"/>
      <w:r w:rsidRPr="00B8764D">
        <w:rPr>
          <w:rFonts w:ascii="Garamond" w:hAnsi="Garamond" w:cstheme="minorHAnsi"/>
          <w:color w:val="3A3A3A"/>
          <w:shd w:val="clear" w:color="auto" w:fill="FFFFFF"/>
        </w:rPr>
        <w:t xml:space="preserve"> S Cannella, </w:t>
      </w:r>
      <w:proofErr w:type="spellStart"/>
      <w:r w:rsidRPr="00B8764D">
        <w:rPr>
          <w:rFonts w:ascii="Garamond" w:hAnsi="Garamond" w:cstheme="minorHAnsi"/>
          <w:color w:val="3A3A3A"/>
          <w:shd w:val="clear" w:color="auto" w:fill="FFFFFF"/>
        </w:rPr>
        <w:t>Mirka</w:t>
      </w:r>
      <w:proofErr w:type="spellEnd"/>
      <w:r w:rsidRPr="00B8764D">
        <w:rPr>
          <w:rFonts w:ascii="Garamond" w:hAnsi="Garamond" w:cstheme="minorHAnsi"/>
          <w:color w:val="3A3A3A"/>
          <w:shd w:val="clear" w:color="auto" w:fill="FFFFFF"/>
        </w:rPr>
        <w:t xml:space="preserve"> Koro-Ljungberg, and Terrence </w:t>
      </w:r>
      <w:proofErr w:type="spellStart"/>
      <w:r w:rsidRPr="00B8764D">
        <w:rPr>
          <w:rFonts w:ascii="Garamond" w:hAnsi="Garamond" w:cstheme="minorHAnsi"/>
          <w:color w:val="3A3A3A"/>
          <w:shd w:val="clear" w:color="auto" w:fill="FFFFFF"/>
        </w:rPr>
        <w:t>McTier</w:t>
      </w:r>
      <w:proofErr w:type="spellEnd"/>
      <w:r w:rsidRPr="00B8764D">
        <w:rPr>
          <w:rFonts w:ascii="Garamond" w:hAnsi="Garamond" w:cstheme="minorHAnsi"/>
          <w:color w:val="3A3A3A"/>
          <w:shd w:val="clear" w:color="auto" w:fill="FFFFFF"/>
        </w:rPr>
        <w:t>. “Critical Qualitative Methodologies.” </w:t>
      </w:r>
      <w:r w:rsidRPr="00B8764D">
        <w:rPr>
          <w:rFonts w:ascii="Garamond" w:hAnsi="Garamond" w:cstheme="minorHAnsi"/>
          <w:i/>
          <w:iCs/>
          <w:color w:val="3A3A3A"/>
          <w:shd w:val="clear" w:color="auto" w:fill="FFFFFF"/>
        </w:rPr>
        <w:t>International Review of Qualitative Research</w:t>
      </w:r>
      <w:r w:rsidRPr="00B8764D">
        <w:rPr>
          <w:rFonts w:ascii="Garamond" w:hAnsi="Garamond" w:cstheme="minorHAnsi"/>
          <w:color w:val="3A3A3A"/>
          <w:shd w:val="clear" w:color="auto" w:fill="FFFFFF"/>
        </w:rPr>
        <w:t xml:space="preserve"> 10 (4): 482–98. </w:t>
      </w:r>
      <w:hyperlink r:id="rId8" w:history="1">
        <w:r w:rsidRPr="00B8764D">
          <w:rPr>
            <w:rStyle w:val="Hyperlink"/>
            <w:rFonts w:ascii="Garamond" w:hAnsi="Garamond" w:cstheme="minorHAnsi"/>
            <w:shd w:val="clear" w:color="auto" w:fill="FFFFFF"/>
          </w:rPr>
          <w:t>https://doi.org/10.1525/irqr.2017.10.4.482</w:t>
        </w:r>
      </w:hyperlink>
      <w:r w:rsidRPr="00B8764D">
        <w:rPr>
          <w:rFonts w:ascii="Garamond" w:hAnsi="Garamond" w:cstheme="minorHAnsi"/>
          <w:color w:val="3A3A3A"/>
          <w:shd w:val="clear" w:color="auto" w:fill="FFFFFF"/>
        </w:rPr>
        <w:t xml:space="preserve">, 2017. </w:t>
      </w:r>
    </w:p>
    <w:p w14:paraId="326E6691" w14:textId="77777777" w:rsidR="00F20B49" w:rsidRPr="00B8764D" w:rsidRDefault="00F20B49" w:rsidP="00B8764D">
      <w:pPr>
        <w:spacing w:after="0" w:line="240" w:lineRule="auto"/>
        <w:ind w:left="720" w:hanging="720"/>
        <w:rPr>
          <w:rFonts w:ascii="Garamond" w:hAnsi="Garamond" w:cstheme="minorHAnsi"/>
        </w:rPr>
      </w:pPr>
      <w:r w:rsidRPr="00B8764D">
        <w:rPr>
          <w:rFonts w:ascii="Garamond" w:hAnsi="Garamond" w:cstheme="minorHAnsi"/>
          <w:color w:val="3A3A3A"/>
          <w:shd w:val="clear" w:color="auto" w:fill="FFFFFF"/>
        </w:rPr>
        <w:t>Denzin, Norman K. “Critical Qualitative Inquiry.” </w:t>
      </w:r>
      <w:r w:rsidRPr="00B8764D">
        <w:rPr>
          <w:rFonts w:ascii="Garamond" w:hAnsi="Garamond" w:cstheme="minorHAnsi"/>
          <w:i/>
          <w:iCs/>
          <w:color w:val="3A3A3A"/>
          <w:shd w:val="clear" w:color="auto" w:fill="FFFFFF"/>
        </w:rPr>
        <w:t>Qualitative Inquiry</w:t>
      </w:r>
      <w:r w:rsidRPr="00B8764D">
        <w:rPr>
          <w:rFonts w:ascii="Garamond" w:hAnsi="Garamond" w:cstheme="minorHAnsi"/>
          <w:color w:val="3A3A3A"/>
          <w:shd w:val="clear" w:color="auto" w:fill="FFFFFF"/>
        </w:rPr>
        <w:t xml:space="preserve"> 23 (1): 8–16. </w:t>
      </w:r>
      <w:hyperlink r:id="rId9" w:history="1">
        <w:r w:rsidRPr="00B8764D">
          <w:rPr>
            <w:rStyle w:val="Hyperlink"/>
            <w:rFonts w:ascii="Garamond" w:hAnsi="Garamond" w:cstheme="minorHAnsi"/>
            <w:shd w:val="clear" w:color="auto" w:fill="FFFFFF"/>
          </w:rPr>
          <w:t>https://doi.org/10.1177/1077800416681864</w:t>
        </w:r>
      </w:hyperlink>
      <w:r w:rsidRPr="00B8764D">
        <w:rPr>
          <w:rFonts w:ascii="Garamond" w:hAnsi="Garamond" w:cstheme="minorHAnsi"/>
        </w:rPr>
        <w:t>, 2017.</w:t>
      </w:r>
    </w:p>
    <w:p w14:paraId="506191E1" w14:textId="77777777" w:rsidR="00F20B49" w:rsidRPr="00B8764D" w:rsidRDefault="00F20B49" w:rsidP="00B8764D">
      <w:pPr>
        <w:shd w:val="clear" w:color="auto" w:fill="FFFFFF"/>
        <w:spacing w:after="0" w:line="240" w:lineRule="auto"/>
        <w:ind w:left="720" w:hanging="720"/>
        <w:rPr>
          <w:rFonts w:ascii="Garamond" w:hAnsi="Garamond" w:cstheme="minorHAnsi"/>
        </w:rPr>
      </w:pPr>
      <w:r w:rsidRPr="00B8764D">
        <w:rPr>
          <w:rFonts w:ascii="Garamond" w:hAnsi="Garamond" w:cstheme="minorHAnsi"/>
        </w:rPr>
        <w:t xml:space="preserve">Hall, M. Elizabeth Lewis, and Mark R. McMinn. “The Lived Religion of Grace: Exploring Diverse Christian Narratives.” </w:t>
      </w:r>
      <w:r w:rsidRPr="00B8764D">
        <w:rPr>
          <w:rFonts w:ascii="Garamond" w:hAnsi="Garamond" w:cstheme="minorHAnsi"/>
          <w:i/>
          <w:iCs/>
        </w:rPr>
        <w:t>Psychology of Religion and Spirituality,</w:t>
      </w:r>
      <w:r w:rsidRPr="00B8764D">
        <w:rPr>
          <w:rFonts w:ascii="Garamond" w:hAnsi="Garamond" w:cstheme="minorHAnsi"/>
        </w:rPr>
        <w:t xml:space="preserve"> 2021.</w:t>
      </w:r>
    </w:p>
    <w:p w14:paraId="4A265056" w14:textId="77777777" w:rsidR="00F20B49" w:rsidRPr="00B8764D" w:rsidRDefault="00F20B49" w:rsidP="00B8764D">
      <w:pPr>
        <w:spacing w:after="0" w:line="240" w:lineRule="auto"/>
        <w:ind w:left="720" w:hanging="720"/>
        <w:rPr>
          <w:rFonts w:ascii="Garamond" w:hAnsi="Garamond" w:cstheme="minorHAnsi"/>
        </w:rPr>
      </w:pPr>
      <w:proofErr w:type="spellStart"/>
      <w:r w:rsidRPr="00B8764D">
        <w:rPr>
          <w:rFonts w:ascii="Garamond" w:hAnsi="Garamond" w:cstheme="minorHAnsi"/>
        </w:rPr>
        <w:t>Hoel</w:t>
      </w:r>
      <w:proofErr w:type="spellEnd"/>
      <w:r w:rsidRPr="00B8764D">
        <w:rPr>
          <w:rFonts w:ascii="Garamond" w:hAnsi="Garamond" w:cstheme="minorHAnsi"/>
        </w:rPr>
        <w:t xml:space="preserve">, Nina. “Embodying the Field.” </w:t>
      </w:r>
      <w:r w:rsidRPr="00B8764D">
        <w:rPr>
          <w:rFonts w:ascii="Garamond" w:hAnsi="Garamond" w:cstheme="minorHAnsi"/>
          <w:i/>
          <w:iCs/>
        </w:rPr>
        <w:t>Fieldwork in Religion</w:t>
      </w:r>
      <w:r w:rsidRPr="00B8764D">
        <w:rPr>
          <w:rFonts w:ascii="Garamond" w:hAnsi="Garamond" w:cstheme="minorHAnsi"/>
        </w:rPr>
        <w:t xml:space="preserve"> 8 (1): 27–49. </w:t>
      </w:r>
      <w:hyperlink r:id="rId10" w:history="1">
        <w:r w:rsidRPr="00B8764D">
          <w:rPr>
            <w:rStyle w:val="Hyperlink"/>
            <w:rFonts w:ascii="Garamond" w:hAnsi="Garamond" w:cstheme="minorHAnsi"/>
          </w:rPr>
          <w:t>https://doi.org/10.1558/firn.v8i1.27</w:t>
        </w:r>
      </w:hyperlink>
      <w:r w:rsidRPr="00B8764D">
        <w:rPr>
          <w:rFonts w:ascii="Garamond" w:hAnsi="Garamond" w:cstheme="minorHAnsi"/>
        </w:rPr>
        <w:t>, 2013.</w:t>
      </w:r>
    </w:p>
    <w:p w14:paraId="3AE4C6CA" w14:textId="77777777" w:rsidR="00F20B49" w:rsidRPr="00B8764D" w:rsidRDefault="00F20B49" w:rsidP="00B8764D">
      <w:pPr>
        <w:spacing w:after="0" w:line="240" w:lineRule="auto"/>
        <w:ind w:left="720" w:hanging="720"/>
        <w:rPr>
          <w:rFonts w:ascii="Garamond" w:hAnsi="Garamond" w:cstheme="minorHAnsi"/>
        </w:rPr>
      </w:pPr>
      <w:r w:rsidRPr="00B8764D">
        <w:rPr>
          <w:rFonts w:ascii="Garamond" w:hAnsi="Garamond" w:cstheme="minorHAnsi"/>
        </w:rPr>
        <w:t xml:space="preserve">Kelly, Michael Bernard. </w:t>
      </w:r>
      <w:r w:rsidRPr="00B8764D">
        <w:rPr>
          <w:rFonts w:ascii="Garamond" w:hAnsi="Garamond" w:cstheme="minorHAnsi"/>
          <w:i/>
          <w:iCs/>
        </w:rPr>
        <w:t xml:space="preserve">Christian Mysticism's Queer </w:t>
      </w:r>
      <w:proofErr w:type="gramStart"/>
      <w:r w:rsidRPr="00B8764D">
        <w:rPr>
          <w:rFonts w:ascii="Garamond" w:hAnsi="Garamond" w:cstheme="minorHAnsi"/>
          <w:i/>
          <w:iCs/>
        </w:rPr>
        <w:t>Flame</w:t>
      </w:r>
      <w:r w:rsidRPr="00B8764D">
        <w:rPr>
          <w:rFonts w:ascii="Times New Roman" w:hAnsi="Times New Roman" w:cs="Times New Roman"/>
          <w:i/>
          <w:iCs/>
        </w:rPr>
        <w:t> </w:t>
      </w:r>
      <w:r w:rsidRPr="00B8764D">
        <w:rPr>
          <w:rFonts w:ascii="Garamond" w:hAnsi="Garamond" w:cstheme="minorHAnsi"/>
          <w:i/>
          <w:iCs/>
        </w:rPr>
        <w:t>:</w:t>
      </w:r>
      <w:proofErr w:type="gramEnd"/>
      <w:r w:rsidRPr="00B8764D">
        <w:rPr>
          <w:rFonts w:ascii="Garamond" w:hAnsi="Garamond" w:cstheme="minorHAnsi"/>
          <w:i/>
          <w:iCs/>
        </w:rPr>
        <w:t xml:space="preserve"> Spirituality in the Lives of Contemporary Gay Men</w:t>
      </w:r>
      <w:r w:rsidRPr="00B8764D">
        <w:rPr>
          <w:rFonts w:ascii="Garamond" w:hAnsi="Garamond" w:cstheme="minorHAnsi"/>
        </w:rPr>
        <w:t xml:space="preserve">. Abingdon, </w:t>
      </w:r>
      <w:proofErr w:type="gramStart"/>
      <w:r w:rsidRPr="00B8764D">
        <w:rPr>
          <w:rFonts w:ascii="Garamond" w:hAnsi="Garamond" w:cstheme="minorHAnsi"/>
        </w:rPr>
        <w:t>Oxon</w:t>
      </w:r>
      <w:r w:rsidRPr="00B8764D">
        <w:rPr>
          <w:rFonts w:ascii="Times New Roman" w:hAnsi="Times New Roman" w:cs="Times New Roman"/>
        </w:rPr>
        <w:t> </w:t>
      </w:r>
      <w:r w:rsidRPr="00B8764D">
        <w:rPr>
          <w:rFonts w:ascii="Garamond" w:hAnsi="Garamond" w:cstheme="minorHAnsi"/>
        </w:rPr>
        <w:t>;</w:t>
      </w:r>
      <w:proofErr w:type="gramEnd"/>
      <w:r w:rsidRPr="00B8764D">
        <w:rPr>
          <w:rFonts w:ascii="Garamond" w:hAnsi="Garamond" w:cstheme="minorHAnsi"/>
        </w:rPr>
        <w:t xml:space="preserve"> New York, NY: Routledge, 2019.</w:t>
      </w:r>
    </w:p>
    <w:p w14:paraId="75AAFB29" w14:textId="77777777" w:rsidR="00F20B49" w:rsidRPr="00B8764D" w:rsidRDefault="00F20B49" w:rsidP="00B8764D">
      <w:pPr>
        <w:spacing w:after="0" w:line="240" w:lineRule="auto"/>
        <w:ind w:left="720" w:hanging="720"/>
        <w:rPr>
          <w:rFonts w:ascii="Garamond" w:hAnsi="Garamond" w:cstheme="minorHAnsi"/>
        </w:rPr>
      </w:pPr>
      <w:r w:rsidRPr="00B8764D">
        <w:rPr>
          <w:rFonts w:ascii="Garamond" w:hAnsi="Garamond" w:cstheme="minorHAnsi"/>
          <w:color w:val="3A3A3A"/>
          <w:shd w:val="clear" w:color="auto" w:fill="FFFFFF"/>
        </w:rPr>
        <w:t xml:space="preserve">Koro-Ljungberg, </w:t>
      </w:r>
      <w:proofErr w:type="spellStart"/>
      <w:r w:rsidRPr="00B8764D">
        <w:rPr>
          <w:rFonts w:ascii="Garamond" w:hAnsi="Garamond" w:cstheme="minorHAnsi"/>
          <w:color w:val="3A3A3A"/>
          <w:shd w:val="clear" w:color="auto" w:fill="FFFFFF"/>
        </w:rPr>
        <w:t>Mirka</w:t>
      </w:r>
      <w:proofErr w:type="spellEnd"/>
      <w:r w:rsidRPr="00B8764D">
        <w:rPr>
          <w:rFonts w:ascii="Garamond" w:hAnsi="Garamond" w:cstheme="minorHAnsi"/>
          <w:color w:val="3A3A3A"/>
          <w:shd w:val="clear" w:color="auto" w:fill="FFFFFF"/>
        </w:rPr>
        <w:t xml:space="preserve">, and </w:t>
      </w:r>
      <w:proofErr w:type="spellStart"/>
      <w:r w:rsidRPr="00B8764D">
        <w:rPr>
          <w:rFonts w:ascii="Garamond" w:hAnsi="Garamond" w:cstheme="minorHAnsi"/>
          <w:color w:val="3A3A3A"/>
          <w:shd w:val="clear" w:color="auto" w:fill="FFFFFF"/>
        </w:rPr>
        <w:t>Gaile</w:t>
      </w:r>
      <w:proofErr w:type="spellEnd"/>
      <w:r w:rsidRPr="00B8764D">
        <w:rPr>
          <w:rFonts w:ascii="Garamond" w:hAnsi="Garamond" w:cstheme="minorHAnsi"/>
          <w:color w:val="3A3A3A"/>
          <w:shd w:val="clear" w:color="auto" w:fill="FFFFFF"/>
        </w:rPr>
        <w:t xml:space="preserve"> S Cannella. “Critical Qualitative Inquiry.” </w:t>
      </w:r>
      <w:r w:rsidRPr="00B8764D">
        <w:rPr>
          <w:rFonts w:ascii="Garamond" w:hAnsi="Garamond" w:cstheme="minorHAnsi"/>
          <w:i/>
          <w:iCs/>
          <w:color w:val="3A3A3A"/>
          <w:shd w:val="clear" w:color="auto" w:fill="FFFFFF"/>
        </w:rPr>
        <w:t>International Review of Qualitative Research</w:t>
      </w:r>
      <w:r w:rsidRPr="00B8764D">
        <w:rPr>
          <w:rFonts w:ascii="Garamond" w:hAnsi="Garamond" w:cstheme="minorHAnsi"/>
          <w:color w:val="3A3A3A"/>
          <w:shd w:val="clear" w:color="auto" w:fill="FFFFFF"/>
        </w:rPr>
        <w:t xml:space="preserve"> 10 (4): 327–39. </w:t>
      </w:r>
      <w:hyperlink r:id="rId11" w:history="1">
        <w:r w:rsidRPr="00B8764D">
          <w:rPr>
            <w:rStyle w:val="Hyperlink"/>
            <w:rFonts w:ascii="Garamond" w:hAnsi="Garamond" w:cstheme="minorHAnsi"/>
            <w:shd w:val="clear" w:color="auto" w:fill="FFFFFF"/>
          </w:rPr>
          <w:t>https://doi.org/10.1525/irqr.2017.10.4.327</w:t>
        </w:r>
      </w:hyperlink>
      <w:r w:rsidRPr="00B8764D">
        <w:rPr>
          <w:rFonts w:ascii="Garamond" w:hAnsi="Garamond" w:cstheme="minorHAnsi"/>
          <w:color w:val="3A3A3A"/>
          <w:shd w:val="clear" w:color="auto" w:fill="FFFFFF"/>
        </w:rPr>
        <w:t>, 2017.</w:t>
      </w:r>
    </w:p>
    <w:p w14:paraId="3B72548C" w14:textId="77777777" w:rsidR="00F20B49" w:rsidRPr="00B8764D" w:rsidRDefault="00F20B49" w:rsidP="00B8764D">
      <w:pPr>
        <w:spacing w:after="0" w:line="240" w:lineRule="auto"/>
        <w:ind w:left="720" w:hanging="720"/>
        <w:rPr>
          <w:rFonts w:ascii="Garamond" w:hAnsi="Garamond" w:cstheme="minorHAnsi"/>
        </w:rPr>
      </w:pPr>
      <w:r w:rsidRPr="00B8764D">
        <w:rPr>
          <w:rFonts w:ascii="Garamond" w:hAnsi="Garamond" w:cstheme="minorHAnsi"/>
        </w:rPr>
        <w:t xml:space="preserve">McGuire, Meredith B. </w:t>
      </w:r>
      <w:r w:rsidRPr="00B8764D">
        <w:rPr>
          <w:rFonts w:ascii="Garamond" w:hAnsi="Garamond" w:cstheme="minorHAnsi"/>
          <w:i/>
          <w:iCs/>
        </w:rPr>
        <w:t xml:space="preserve">Lived </w:t>
      </w:r>
      <w:proofErr w:type="gramStart"/>
      <w:r w:rsidRPr="00B8764D">
        <w:rPr>
          <w:rFonts w:ascii="Garamond" w:hAnsi="Garamond" w:cstheme="minorHAnsi"/>
          <w:i/>
          <w:iCs/>
        </w:rPr>
        <w:t>Religion</w:t>
      </w:r>
      <w:r w:rsidRPr="00B8764D">
        <w:rPr>
          <w:rFonts w:ascii="Times New Roman" w:hAnsi="Times New Roman" w:cs="Times New Roman"/>
          <w:i/>
          <w:iCs/>
        </w:rPr>
        <w:t> </w:t>
      </w:r>
      <w:r w:rsidRPr="00B8764D">
        <w:rPr>
          <w:rFonts w:ascii="Garamond" w:hAnsi="Garamond" w:cstheme="minorHAnsi"/>
          <w:i/>
          <w:iCs/>
        </w:rPr>
        <w:t>:faith</w:t>
      </w:r>
      <w:proofErr w:type="gramEnd"/>
      <w:r w:rsidRPr="00B8764D">
        <w:rPr>
          <w:rFonts w:ascii="Garamond" w:hAnsi="Garamond" w:cstheme="minorHAnsi"/>
          <w:i/>
          <w:iCs/>
        </w:rPr>
        <w:t xml:space="preserve"> and Practice in Everyday Life</w:t>
      </w:r>
      <w:r w:rsidRPr="00B8764D">
        <w:rPr>
          <w:rFonts w:ascii="Garamond" w:hAnsi="Garamond" w:cstheme="minorHAnsi"/>
        </w:rPr>
        <w:t xml:space="preserve">. </w:t>
      </w:r>
      <w:proofErr w:type="gramStart"/>
      <w:r w:rsidRPr="00B8764D">
        <w:rPr>
          <w:rFonts w:ascii="Garamond" w:hAnsi="Garamond" w:cstheme="minorHAnsi"/>
        </w:rPr>
        <w:t>Oxford</w:t>
      </w:r>
      <w:r w:rsidRPr="00B8764D">
        <w:rPr>
          <w:rFonts w:ascii="Times New Roman" w:hAnsi="Times New Roman" w:cs="Times New Roman"/>
        </w:rPr>
        <w:t> </w:t>
      </w:r>
      <w:r w:rsidRPr="00B8764D">
        <w:rPr>
          <w:rFonts w:ascii="Garamond" w:hAnsi="Garamond" w:cstheme="minorHAnsi"/>
        </w:rPr>
        <w:t>;</w:t>
      </w:r>
      <w:proofErr w:type="gramEnd"/>
      <w:r w:rsidRPr="00B8764D">
        <w:rPr>
          <w:rFonts w:ascii="Garamond" w:hAnsi="Garamond" w:cstheme="minorHAnsi"/>
        </w:rPr>
        <w:t xml:space="preserve"> New York: Oxford University Press, 2008.</w:t>
      </w:r>
    </w:p>
    <w:p w14:paraId="2C22540E" w14:textId="77777777" w:rsidR="00F20B49" w:rsidRPr="00B8764D" w:rsidRDefault="00F20B49" w:rsidP="00B8764D">
      <w:pPr>
        <w:spacing w:after="0" w:line="240" w:lineRule="auto"/>
        <w:ind w:left="720" w:hanging="720"/>
        <w:rPr>
          <w:rFonts w:ascii="Garamond" w:hAnsi="Garamond" w:cstheme="minorHAnsi"/>
        </w:rPr>
      </w:pPr>
      <w:r w:rsidRPr="00B8764D">
        <w:rPr>
          <w:rFonts w:ascii="Garamond" w:hAnsi="Garamond" w:cstheme="minorHAnsi"/>
        </w:rPr>
        <w:lastRenderedPageBreak/>
        <w:t xml:space="preserve">Murphy, James. “Beyond ‘Religion’ and ‘Spirituality’: Extending a “Meaning Systems” Approach to Explore Lived Religion.” </w:t>
      </w:r>
      <w:r w:rsidRPr="00B8764D">
        <w:rPr>
          <w:rFonts w:ascii="Garamond" w:hAnsi="Garamond" w:cstheme="minorHAnsi"/>
          <w:i/>
          <w:iCs/>
        </w:rPr>
        <w:t>Archive for the Psychology of Religion</w:t>
      </w:r>
      <w:r w:rsidRPr="00B8764D">
        <w:rPr>
          <w:rFonts w:ascii="Garamond" w:hAnsi="Garamond" w:cstheme="minorHAnsi"/>
        </w:rPr>
        <w:t xml:space="preserve">, </w:t>
      </w:r>
      <w:r w:rsidRPr="00B8764D">
        <w:rPr>
          <w:rFonts w:ascii="Garamond" w:hAnsi="Garamond" w:cstheme="minorHAnsi"/>
          <w:i/>
          <w:iCs/>
        </w:rPr>
        <w:t>39</w:t>
      </w:r>
      <w:r w:rsidRPr="00B8764D">
        <w:rPr>
          <w:rFonts w:ascii="Garamond" w:hAnsi="Garamond" w:cstheme="minorHAnsi"/>
        </w:rPr>
        <w:t xml:space="preserve">(1): 1–26. </w:t>
      </w:r>
      <w:hyperlink r:id="rId12" w:history="1">
        <w:r w:rsidRPr="00B8764D">
          <w:rPr>
            <w:rStyle w:val="Hyperlink"/>
            <w:rFonts w:ascii="Garamond" w:hAnsi="Garamond" w:cstheme="minorHAnsi"/>
          </w:rPr>
          <w:t>https://doi-org.du.idm.oclc.org/10.1163/15736121-12341335</w:t>
        </w:r>
      </w:hyperlink>
      <w:r w:rsidRPr="00B8764D">
        <w:rPr>
          <w:rFonts w:ascii="Garamond" w:hAnsi="Garamond" w:cstheme="minorHAnsi"/>
        </w:rPr>
        <w:t>, 2017</w:t>
      </w:r>
    </w:p>
    <w:p w14:paraId="3BFF64B8" w14:textId="77777777" w:rsidR="00F20B49" w:rsidRPr="00B8764D" w:rsidRDefault="00F20B49" w:rsidP="00B8764D">
      <w:pPr>
        <w:spacing w:after="0" w:line="240" w:lineRule="auto"/>
        <w:ind w:left="720" w:hanging="720"/>
        <w:rPr>
          <w:rFonts w:ascii="Garamond" w:hAnsi="Garamond" w:cstheme="minorHAnsi"/>
        </w:rPr>
      </w:pPr>
      <w:proofErr w:type="spellStart"/>
      <w:r w:rsidRPr="00B8764D">
        <w:rPr>
          <w:rFonts w:ascii="Garamond" w:hAnsi="Garamond" w:cstheme="minorHAnsi"/>
        </w:rPr>
        <w:t>Rostosky</w:t>
      </w:r>
      <w:proofErr w:type="spellEnd"/>
      <w:r w:rsidRPr="00B8764D">
        <w:rPr>
          <w:rFonts w:ascii="Garamond" w:hAnsi="Garamond" w:cstheme="minorHAnsi"/>
        </w:rPr>
        <w:t xml:space="preserve">, Sharon Scales, Ellen DB </w:t>
      </w:r>
      <w:proofErr w:type="spellStart"/>
      <w:r w:rsidRPr="00B8764D">
        <w:rPr>
          <w:rFonts w:ascii="Garamond" w:hAnsi="Garamond" w:cstheme="minorHAnsi"/>
        </w:rPr>
        <w:t>Riggle</w:t>
      </w:r>
      <w:proofErr w:type="spellEnd"/>
      <w:r w:rsidRPr="00B8764D">
        <w:rPr>
          <w:rFonts w:ascii="Garamond" w:hAnsi="Garamond" w:cstheme="minorHAnsi"/>
        </w:rPr>
        <w:t xml:space="preserve">, Carolyn </w:t>
      </w:r>
      <w:proofErr w:type="spellStart"/>
      <w:r w:rsidRPr="00B8764D">
        <w:rPr>
          <w:rFonts w:ascii="Garamond" w:hAnsi="Garamond" w:cstheme="minorHAnsi"/>
        </w:rPr>
        <w:t>Brodnicki</w:t>
      </w:r>
      <w:proofErr w:type="spellEnd"/>
      <w:r w:rsidRPr="00B8764D">
        <w:rPr>
          <w:rFonts w:ascii="Garamond" w:hAnsi="Garamond" w:cstheme="minorHAnsi"/>
        </w:rPr>
        <w:t>, and Amber Olson. "An Exploration of Lived Religion in Same</w:t>
      </w:r>
      <w:r w:rsidRPr="00B8764D">
        <w:rPr>
          <w:rFonts w:ascii="Times New Roman" w:hAnsi="Times New Roman" w:cs="Times New Roman"/>
        </w:rPr>
        <w:t>‐</w:t>
      </w:r>
      <w:r w:rsidRPr="00B8764D">
        <w:rPr>
          <w:rFonts w:ascii="Garamond" w:hAnsi="Garamond" w:cstheme="minorHAnsi"/>
        </w:rPr>
        <w:t>Sex Couples from Judeo</w:t>
      </w:r>
      <w:r w:rsidRPr="00B8764D">
        <w:rPr>
          <w:rFonts w:ascii="Times New Roman" w:hAnsi="Times New Roman" w:cs="Times New Roman"/>
        </w:rPr>
        <w:t>‐</w:t>
      </w:r>
      <w:r w:rsidRPr="00B8764D">
        <w:rPr>
          <w:rFonts w:ascii="Garamond" w:hAnsi="Garamond" w:cstheme="minorHAnsi"/>
        </w:rPr>
        <w:t xml:space="preserve">Christian Traditions." </w:t>
      </w:r>
      <w:r w:rsidRPr="00B8764D">
        <w:rPr>
          <w:rFonts w:ascii="Garamond" w:hAnsi="Garamond" w:cstheme="minorHAnsi"/>
          <w:i/>
          <w:iCs/>
        </w:rPr>
        <w:t>Family Process</w:t>
      </w:r>
      <w:r w:rsidRPr="00B8764D">
        <w:rPr>
          <w:rFonts w:ascii="Garamond" w:hAnsi="Garamond" w:cstheme="minorHAnsi"/>
        </w:rPr>
        <w:t xml:space="preserve"> 47, no. 3: 389-403, 2008.</w:t>
      </w:r>
    </w:p>
    <w:p w14:paraId="4FC7B332" w14:textId="77777777" w:rsidR="00F20B49" w:rsidRPr="00B8764D" w:rsidRDefault="00F20B49" w:rsidP="00B8764D">
      <w:pPr>
        <w:shd w:val="clear" w:color="auto" w:fill="FFFFFF"/>
        <w:spacing w:after="0" w:line="240" w:lineRule="auto"/>
        <w:ind w:left="720" w:hanging="720"/>
        <w:rPr>
          <w:rFonts w:ascii="Garamond" w:hAnsi="Garamond" w:cstheme="minorHAnsi"/>
          <w:shd w:val="clear" w:color="auto" w:fill="FFFFFF"/>
        </w:rPr>
      </w:pPr>
      <w:proofErr w:type="spellStart"/>
      <w:r w:rsidRPr="00B8764D">
        <w:rPr>
          <w:rFonts w:ascii="Garamond" w:hAnsi="Garamond" w:cstheme="minorHAnsi"/>
          <w:color w:val="333333"/>
        </w:rPr>
        <w:t>Sowe</w:t>
      </w:r>
      <w:proofErr w:type="spellEnd"/>
      <w:r w:rsidRPr="00B8764D">
        <w:rPr>
          <w:rFonts w:ascii="Garamond" w:hAnsi="Garamond" w:cstheme="minorHAnsi"/>
          <w:color w:val="333333"/>
        </w:rPr>
        <w:t>, B. J., Taylor, A. J., &amp; Brown, J.</w:t>
      </w:r>
      <w:r w:rsidRPr="00B8764D">
        <w:rPr>
          <w:rFonts w:ascii="Garamond" w:hAnsi="Garamond" w:cstheme="minorHAnsi"/>
          <w:i/>
          <w:iCs/>
          <w:color w:val="333333"/>
        </w:rPr>
        <w:t> “</w:t>
      </w:r>
      <w:r w:rsidRPr="00B8764D">
        <w:rPr>
          <w:rStyle w:val="Emphasis"/>
          <w:rFonts w:ascii="Garamond" w:hAnsi="Garamond" w:cstheme="minorHAnsi"/>
          <w:color w:val="333333"/>
        </w:rPr>
        <w:t>Religion-Sexuality Conflict Measure”</w:t>
      </w:r>
      <w:r w:rsidRPr="00B8764D">
        <w:rPr>
          <w:rFonts w:ascii="Garamond" w:hAnsi="Garamond" w:cstheme="minorHAnsi"/>
          <w:color w:val="333333"/>
        </w:rPr>
        <w:t xml:space="preserve"> [Database record]. </w:t>
      </w:r>
      <w:r w:rsidRPr="00B8764D">
        <w:rPr>
          <w:rFonts w:ascii="Garamond" w:hAnsi="Garamond" w:cstheme="minorHAnsi"/>
          <w:i/>
          <w:iCs/>
          <w:color w:val="333333"/>
        </w:rPr>
        <w:t xml:space="preserve">APA </w:t>
      </w:r>
      <w:proofErr w:type="spellStart"/>
      <w:r w:rsidRPr="00B8764D">
        <w:rPr>
          <w:rFonts w:ascii="Garamond" w:hAnsi="Garamond" w:cstheme="minorHAnsi"/>
          <w:i/>
          <w:iCs/>
          <w:color w:val="333333"/>
        </w:rPr>
        <w:t>PsycTests</w:t>
      </w:r>
      <w:proofErr w:type="spellEnd"/>
      <w:r w:rsidRPr="00B8764D">
        <w:rPr>
          <w:rFonts w:ascii="Garamond" w:hAnsi="Garamond" w:cstheme="minorHAnsi"/>
          <w:color w:val="333333"/>
        </w:rPr>
        <w:t xml:space="preserve">. </w:t>
      </w:r>
      <w:hyperlink r:id="rId13" w:history="1">
        <w:r w:rsidRPr="00B8764D">
          <w:rPr>
            <w:rStyle w:val="Hyperlink"/>
            <w:rFonts w:ascii="Garamond" w:hAnsi="Garamond" w:cstheme="minorHAnsi"/>
            <w:shd w:val="clear" w:color="auto" w:fill="FFFFFF"/>
          </w:rPr>
          <w:t>https://doi.org/10.1037/t65211-000</w:t>
        </w:r>
      </w:hyperlink>
      <w:r w:rsidRPr="00B8764D">
        <w:rPr>
          <w:rFonts w:ascii="Garamond" w:hAnsi="Garamond" w:cstheme="minorHAnsi"/>
          <w:shd w:val="clear" w:color="auto" w:fill="FFFFFF"/>
        </w:rPr>
        <w:t>, 2017.</w:t>
      </w:r>
    </w:p>
    <w:p w14:paraId="3B326286" w14:textId="77777777" w:rsidR="00F20B49" w:rsidRPr="00B8764D" w:rsidRDefault="00F20B49" w:rsidP="00B8764D">
      <w:pPr>
        <w:shd w:val="clear" w:color="auto" w:fill="FFFFFF"/>
        <w:spacing w:after="0" w:line="240" w:lineRule="auto"/>
        <w:ind w:left="720" w:hanging="720"/>
        <w:rPr>
          <w:rFonts w:ascii="Garamond" w:hAnsi="Garamond" w:cstheme="minorHAnsi"/>
          <w:shd w:val="clear" w:color="auto" w:fill="FFFFFF"/>
        </w:rPr>
      </w:pPr>
      <w:proofErr w:type="spellStart"/>
      <w:r w:rsidRPr="00B8764D">
        <w:rPr>
          <w:rFonts w:ascii="Garamond" w:hAnsi="Garamond" w:cstheme="minorHAnsi"/>
        </w:rPr>
        <w:t>Talvacchia</w:t>
      </w:r>
      <w:proofErr w:type="spellEnd"/>
      <w:r w:rsidRPr="00B8764D">
        <w:rPr>
          <w:rFonts w:ascii="Garamond" w:hAnsi="Garamond" w:cstheme="minorHAnsi"/>
        </w:rPr>
        <w:t xml:space="preserve">, Kathleen T. </w:t>
      </w:r>
      <w:r w:rsidRPr="00B8764D">
        <w:rPr>
          <w:rFonts w:ascii="Garamond" w:hAnsi="Garamond" w:cstheme="minorHAnsi"/>
          <w:i/>
          <w:iCs/>
        </w:rPr>
        <w:t xml:space="preserve">Queer </w:t>
      </w:r>
      <w:proofErr w:type="spellStart"/>
      <w:proofErr w:type="gramStart"/>
      <w:r w:rsidRPr="00B8764D">
        <w:rPr>
          <w:rFonts w:ascii="Garamond" w:hAnsi="Garamond" w:cstheme="minorHAnsi"/>
          <w:i/>
          <w:iCs/>
        </w:rPr>
        <w:t>Christianities</w:t>
      </w:r>
      <w:proofErr w:type="spellEnd"/>
      <w:r w:rsidRPr="00B8764D">
        <w:rPr>
          <w:rFonts w:ascii="Times New Roman" w:hAnsi="Times New Roman" w:cs="Times New Roman"/>
          <w:i/>
          <w:iCs/>
        </w:rPr>
        <w:t> </w:t>
      </w:r>
      <w:r w:rsidRPr="00B8764D">
        <w:rPr>
          <w:rFonts w:ascii="Garamond" w:hAnsi="Garamond" w:cstheme="minorHAnsi"/>
          <w:i/>
          <w:iCs/>
        </w:rPr>
        <w:t>:</w:t>
      </w:r>
      <w:proofErr w:type="gramEnd"/>
      <w:r w:rsidRPr="00B8764D">
        <w:rPr>
          <w:rFonts w:ascii="Garamond" w:hAnsi="Garamond" w:cstheme="minorHAnsi"/>
          <w:i/>
          <w:iCs/>
        </w:rPr>
        <w:t xml:space="preserve"> Lived Religion in Transgressive Forms</w:t>
      </w:r>
      <w:r w:rsidRPr="00B8764D">
        <w:rPr>
          <w:rFonts w:ascii="Garamond" w:hAnsi="Garamond" w:cstheme="minorHAnsi"/>
        </w:rPr>
        <w:t>. New York: New York University Press, 2015.</w:t>
      </w:r>
    </w:p>
    <w:p w14:paraId="16FA94F6" w14:textId="77777777" w:rsidR="00F20B49" w:rsidRPr="00B8764D" w:rsidRDefault="00F20B49" w:rsidP="00B8764D">
      <w:pPr>
        <w:spacing w:after="0" w:line="240" w:lineRule="auto"/>
        <w:rPr>
          <w:rFonts w:ascii="Garamond" w:hAnsi="Garamond" w:cstheme="minorHAnsi"/>
          <w:b/>
          <w:bCs/>
        </w:rPr>
      </w:pPr>
    </w:p>
    <w:p w14:paraId="26315286" w14:textId="77777777" w:rsidR="00F20B49" w:rsidRPr="00B8764D" w:rsidRDefault="00F20B49" w:rsidP="00B8764D">
      <w:pPr>
        <w:spacing w:after="0" w:line="240" w:lineRule="auto"/>
        <w:rPr>
          <w:rFonts w:ascii="Garamond" w:hAnsi="Garamond" w:cstheme="minorHAnsi"/>
          <w:b/>
          <w:bCs/>
        </w:rPr>
      </w:pPr>
      <w:r w:rsidRPr="00B8764D">
        <w:rPr>
          <w:rFonts w:ascii="Garamond" w:hAnsi="Garamond" w:cstheme="minorHAnsi"/>
          <w:b/>
          <w:bCs/>
        </w:rPr>
        <w:t xml:space="preserve">LGBTQ and Christianity/Catholicism </w:t>
      </w:r>
    </w:p>
    <w:p w14:paraId="4D379826" w14:textId="77777777" w:rsidR="00F20B49" w:rsidRPr="00B8764D" w:rsidRDefault="00F20B49" w:rsidP="00B8764D">
      <w:pPr>
        <w:spacing w:after="0" w:line="240" w:lineRule="auto"/>
        <w:ind w:left="720" w:hanging="720"/>
        <w:rPr>
          <w:rFonts w:ascii="Garamond" w:hAnsi="Garamond" w:cstheme="minorHAnsi"/>
        </w:rPr>
      </w:pPr>
      <w:bookmarkStart w:id="1" w:name="_Hlk83488000"/>
      <w:r w:rsidRPr="00B8764D">
        <w:rPr>
          <w:rFonts w:ascii="Garamond" w:hAnsi="Garamond" w:cstheme="minorHAnsi"/>
        </w:rPr>
        <w:t xml:space="preserve">Boswell, John. </w:t>
      </w:r>
      <w:r w:rsidRPr="00B8764D">
        <w:rPr>
          <w:rFonts w:ascii="Garamond" w:hAnsi="Garamond" w:cstheme="minorHAnsi"/>
          <w:i/>
          <w:iCs/>
        </w:rPr>
        <w:t>Christianity, Social Tolerance, and Homosexuality</w:t>
      </w:r>
      <w:r w:rsidRPr="00B8764D">
        <w:rPr>
          <w:rFonts w:ascii="Garamond" w:hAnsi="Garamond" w:cstheme="minorHAnsi"/>
        </w:rPr>
        <w:t>. Chicago: University of Chicago Press, 2014.</w:t>
      </w:r>
      <w:bookmarkEnd w:id="1"/>
    </w:p>
    <w:p w14:paraId="68D4CFDB" w14:textId="77777777" w:rsidR="00F20B49" w:rsidRPr="00B8764D" w:rsidRDefault="00F20B49" w:rsidP="00B8764D">
      <w:pPr>
        <w:spacing w:after="0" w:line="240" w:lineRule="auto"/>
        <w:ind w:left="720" w:hanging="720"/>
        <w:rPr>
          <w:rFonts w:ascii="Garamond" w:hAnsi="Garamond" w:cstheme="minorHAnsi"/>
        </w:rPr>
      </w:pPr>
      <w:r w:rsidRPr="00B8764D">
        <w:rPr>
          <w:rFonts w:ascii="Garamond" w:hAnsi="Garamond" w:cstheme="minorHAnsi"/>
        </w:rPr>
        <w:t xml:space="preserve">Ellison, Marvin Mahan., and Kelly Brown. Douglas. </w:t>
      </w:r>
      <w:bookmarkStart w:id="2" w:name="_Hlk97748968"/>
      <w:r w:rsidRPr="00B8764D">
        <w:rPr>
          <w:rFonts w:ascii="Garamond" w:hAnsi="Garamond" w:cstheme="minorHAnsi"/>
          <w:i/>
          <w:iCs/>
        </w:rPr>
        <w:t xml:space="preserve">Sexuality and the </w:t>
      </w:r>
      <w:proofErr w:type="gramStart"/>
      <w:r w:rsidRPr="00B8764D">
        <w:rPr>
          <w:rFonts w:ascii="Garamond" w:hAnsi="Garamond" w:cstheme="minorHAnsi"/>
          <w:i/>
          <w:iCs/>
        </w:rPr>
        <w:t>Sacred</w:t>
      </w:r>
      <w:r w:rsidRPr="00B8764D">
        <w:rPr>
          <w:rFonts w:ascii="Times New Roman" w:hAnsi="Times New Roman" w:cs="Times New Roman"/>
          <w:i/>
          <w:iCs/>
        </w:rPr>
        <w:t> </w:t>
      </w:r>
      <w:r w:rsidRPr="00B8764D">
        <w:rPr>
          <w:rFonts w:ascii="Garamond" w:hAnsi="Garamond" w:cstheme="minorHAnsi"/>
          <w:i/>
          <w:iCs/>
        </w:rPr>
        <w:t>:</w:t>
      </w:r>
      <w:proofErr w:type="gramEnd"/>
      <w:r w:rsidRPr="00B8764D">
        <w:rPr>
          <w:rFonts w:ascii="Garamond" w:hAnsi="Garamond" w:cstheme="minorHAnsi"/>
          <w:i/>
          <w:iCs/>
        </w:rPr>
        <w:t xml:space="preserve"> Sources for Theological Reflection</w:t>
      </w:r>
      <w:bookmarkEnd w:id="2"/>
      <w:r w:rsidRPr="00B8764D">
        <w:rPr>
          <w:rFonts w:ascii="Garamond" w:hAnsi="Garamond" w:cstheme="minorHAnsi"/>
        </w:rPr>
        <w:t>. 2nd ed. Louisville, Ky.: Westminster John Knox Press, 2010.</w:t>
      </w:r>
    </w:p>
    <w:p w14:paraId="4736ED88" w14:textId="77777777" w:rsidR="00F20B49" w:rsidRPr="00B8764D" w:rsidRDefault="00F20B49" w:rsidP="00B8764D">
      <w:pPr>
        <w:spacing w:after="0" w:line="240" w:lineRule="auto"/>
        <w:ind w:left="720" w:hanging="720"/>
        <w:rPr>
          <w:rFonts w:ascii="Garamond" w:hAnsi="Garamond" w:cstheme="minorHAnsi"/>
        </w:rPr>
      </w:pPr>
      <w:r w:rsidRPr="00B8764D">
        <w:rPr>
          <w:rFonts w:ascii="Garamond" w:hAnsi="Garamond" w:cstheme="minorHAnsi"/>
        </w:rPr>
        <w:t xml:space="preserve">Evans, Amie M., and Trebor Healey. </w:t>
      </w:r>
      <w:r w:rsidRPr="00B8764D">
        <w:rPr>
          <w:rFonts w:ascii="Garamond" w:hAnsi="Garamond" w:cstheme="minorHAnsi"/>
          <w:i/>
          <w:iCs/>
        </w:rPr>
        <w:t>Queer and Catholic</w:t>
      </w:r>
      <w:r w:rsidRPr="00B8764D">
        <w:rPr>
          <w:rFonts w:ascii="Garamond" w:hAnsi="Garamond" w:cstheme="minorHAnsi"/>
        </w:rPr>
        <w:t>. New York: Routledge, 2008.</w:t>
      </w:r>
    </w:p>
    <w:p w14:paraId="2143669B" w14:textId="77777777" w:rsidR="00F20B49" w:rsidRPr="00B8764D" w:rsidRDefault="00F20B49" w:rsidP="00B8764D">
      <w:pPr>
        <w:spacing w:after="0" w:line="240" w:lineRule="auto"/>
        <w:ind w:left="720" w:hanging="720"/>
        <w:rPr>
          <w:rFonts w:ascii="Garamond" w:hAnsi="Garamond" w:cstheme="minorHAnsi"/>
        </w:rPr>
      </w:pPr>
      <w:bookmarkStart w:id="3" w:name="_Hlk98484079"/>
      <w:r w:rsidRPr="00B8764D">
        <w:rPr>
          <w:rFonts w:ascii="Garamond" w:hAnsi="Garamond" w:cstheme="minorHAnsi"/>
        </w:rPr>
        <w:t>García, Dalia I., Gray-Stanley, Jennifer., and Ramirez-Valles, Jesus. “"</w:t>
      </w:r>
      <w:bookmarkStart w:id="4" w:name="_Hlk97748765"/>
      <w:r w:rsidRPr="00B8764D">
        <w:rPr>
          <w:rFonts w:ascii="Garamond" w:hAnsi="Garamond" w:cstheme="minorHAnsi"/>
        </w:rPr>
        <w:t>The Priest Obviously Doesn’t Know That I’m Gay</w:t>
      </w:r>
      <w:bookmarkEnd w:id="4"/>
      <w:r w:rsidRPr="00B8764D">
        <w:rPr>
          <w:rFonts w:ascii="Garamond" w:hAnsi="Garamond" w:cstheme="minorHAnsi"/>
        </w:rPr>
        <w:t xml:space="preserve">”: The Religious and Spiritual Journeys of Latino Gay Men’, Journal of Homosexuality, 55, Pp. 411–36.” In </w:t>
      </w:r>
      <w:r w:rsidRPr="00B8764D">
        <w:rPr>
          <w:rFonts w:ascii="Garamond" w:hAnsi="Garamond" w:cstheme="minorHAnsi"/>
          <w:i/>
          <w:iCs/>
        </w:rPr>
        <w:t>Religion and LGBTQ Sexualities</w:t>
      </w:r>
      <w:r w:rsidRPr="00B8764D">
        <w:rPr>
          <w:rFonts w:ascii="Garamond" w:hAnsi="Garamond" w:cstheme="minorHAnsi"/>
        </w:rPr>
        <w:t>, edited by Stephen Hunt, pp. 143–168. Routledge, 2015.</w:t>
      </w:r>
    </w:p>
    <w:p w14:paraId="31C406E0" w14:textId="77777777" w:rsidR="00F20B49" w:rsidRPr="00B8764D" w:rsidRDefault="00F20B49" w:rsidP="00B8764D">
      <w:pPr>
        <w:spacing w:after="0" w:line="240" w:lineRule="auto"/>
        <w:ind w:left="720" w:hanging="720"/>
        <w:rPr>
          <w:rFonts w:ascii="Garamond" w:hAnsi="Garamond" w:cstheme="minorHAnsi"/>
        </w:rPr>
      </w:pPr>
      <w:bookmarkStart w:id="5" w:name="_Hlk98484028"/>
      <w:r w:rsidRPr="00B8764D">
        <w:rPr>
          <w:rFonts w:ascii="Garamond" w:hAnsi="Garamond" w:cstheme="minorHAnsi"/>
        </w:rPr>
        <w:t>Goss, Robert E. “</w:t>
      </w:r>
      <w:bookmarkStart w:id="6" w:name="_Hlk97748941"/>
      <w:r w:rsidRPr="00B8764D">
        <w:rPr>
          <w:rFonts w:ascii="Garamond" w:hAnsi="Garamond" w:cstheme="minorHAnsi"/>
        </w:rPr>
        <w:t>Queer Theologies as Transgressive Metaphors: New Paradigms for Hybrid Sexual Theologies’</w:t>
      </w:r>
      <w:bookmarkEnd w:id="6"/>
      <w:r w:rsidRPr="00B8764D">
        <w:rPr>
          <w:rFonts w:ascii="Garamond" w:hAnsi="Garamond" w:cstheme="minorHAnsi"/>
        </w:rPr>
        <w:t xml:space="preserve">, Theology and Sexuality, 10, Pp. 43–53.” In </w:t>
      </w:r>
      <w:r w:rsidRPr="00B8764D">
        <w:rPr>
          <w:rFonts w:ascii="Garamond" w:hAnsi="Garamond" w:cstheme="minorHAnsi"/>
          <w:i/>
          <w:iCs/>
        </w:rPr>
        <w:t>Religion and LGBTQ Sexualities</w:t>
      </w:r>
      <w:r w:rsidRPr="00B8764D">
        <w:rPr>
          <w:rFonts w:ascii="Garamond" w:hAnsi="Garamond" w:cstheme="minorHAnsi"/>
        </w:rPr>
        <w:t>, edited by Stephen Hunt, pp. 613–424. Routledge, 2015.</w:t>
      </w:r>
    </w:p>
    <w:bookmarkEnd w:id="5"/>
    <w:p w14:paraId="48488C8D" w14:textId="77777777" w:rsidR="00F20B49" w:rsidRPr="00B8764D" w:rsidRDefault="00F20B49" w:rsidP="00B8764D">
      <w:pPr>
        <w:spacing w:after="0" w:line="240" w:lineRule="auto"/>
        <w:ind w:left="720" w:hanging="720"/>
        <w:rPr>
          <w:rFonts w:ascii="Garamond" w:hAnsi="Garamond" w:cstheme="minorHAnsi"/>
        </w:rPr>
      </w:pPr>
      <w:r w:rsidRPr="00B8764D">
        <w:rPr>
          <w:rFonts w:ascii="Garamond" w:hAnsi="Garamond" w:cstheme="minorHAnsi"/>
        </w:rPr>
        <w:t xml:space="preserve">Greenough, Chris. </w:t>
      </w:r>
      <w:r w:rsidRPr="00B8764D">
        <w:rPr>
          <w:rFonts w:ascii="Garamond" w:hAnsi="Garamond" w:cstheme="minorHAnsi"/>
          <w:i/>
          <w:iCs/>
        </w:rPr>
        <w:t>Queer Theologies</w:t>
      </w:r>
      <w:r w:rsidRPr="00B8764D">
        <w:rPr>
          <w:rFonts w:ascii="Garamond" w:hAnsi="Garamond" w:cstheme="minorHAnsi"/>
        </w:rPr>
        <w:t xml:space="preserve">. Abingdon, </w:t>
      </w:r>
      <w:proofErr w:type="gramStart"/>
      <w:r w:rsidRPr="00B8764D">
        <w:rPr>
          <w:rFonts w:ascii="Garamond" w:hAnsi="Garamond" w:cstheme="minorHAnsi"/>
        </w:rPr>
        <w:t>Oxon</w:t>
      </w:r>
      <w:r w:rsidRPr="00B8764D">
        <w:rPr>
          <w:rFonts w:ascii="Times New Roman" w:hAnsi="Times New Roman" w:cs="Times New Roman"/>
        </w:rPr>
        <w:t> </w:t>
      </w:r>
      <w:r w:rsidRPr="00B8764D">
        <w:rPr>
          <w:rFonts w:ascii="Garamond" w:hAnsi="Garamond" w:cstheme="minorHAnsi"/>
        </w:rPr>
        <w:t>;</w:t>
      </w:r>
      <w:proofErr w:type="gramEnd"/>
      <w:r w:rsidRPr="00B8764D">
        <w:rPr>
          <w:rFonts w:ascii="Garamond" w:hAnsi="Garamond" w:cstheme="minorHAnsi"/>
        </w:rPr>
        <w:t xml:space="preserve"> New York: Routledge, 2020.</w:t>
      </w:r>
    </w:p>
    <w:p w14:paraId="2244DA83" w14:textId="77777777" w:rsidR="00F20B49" w:rsidRPr="00B8764D" w:rsidRDefault="00F20B49" w:rsidP="00B8764D">
      <w:pPr>
        <w:spacing w:after="0" w:line="240" w:lineRule="auto"/>
        <w:ind w:left="720" w:hanging="720"/>
        <w:rPr>
          <w:rFonts w:ascii="Garamond" w:hAnsi="Garamond" w:cstheme="minorHAnsi"/>
        </w:rPr>
      </w:pPr>
      <w:r w:rsidRPr="00B8764D">
        <w:rPr>
          <w:rFonts w:ascii="Garamond" w:hAnsi="Garamond" w:cstheme="minorHAnsi"/>
        </w:rPr>
        <w:t>Hanigan, James P. “‘</w:t>
      </w:r>
      <w:bookmarkStart w:id="7" w:name="_Hlk97748732"/>
      <w:r w:rsidRPr="00B8764D">
        <w:rPr>
          <w:rFonts w:ascii="Garamond" w:hAnsi="Garamond" w:cstheme="minorHAnsi"/>
        </w:rPr>
        <w:t>The Centrality of Marriage: Homosexuality and the Roman Catholic Argument</w:t>
      </w:r>
      <w:bookmarkEnd w:id="7"/>
      <w:r w:rsidRPr="00B8764D">
        <w:rPr>
          <w:rFonts w:ascii="Garamond" w:hAnsi="Garamond" w:cstheme="minorHAnsi"/>
        </w:rPr>
        <w:t xml:space="preserve">’, The Ecumenical Review, 50, Pp. 54–63.” In </w:t>
      </w:r>
      <w:r w:rsidRPr="00B8764D">
        <w:rPr>
          <w:rFonts w:ascii="Garamond" w:hAnsi="Garamond" w:cstheme="minorHAnsi"/>
          <w:i/>
          <w:iCs/>
        </w:rPr>
        <w:t>Religion and LGBTQ Sexualities</w:t>
      </w:r>
      <w:r w:rsidRPr="00B8764D">
        <w:rPr>
          <w:rFonts w:ascii="Garamond" w:hAnsi="Garamond" w:cstheme="minorHAnsi"/>
        </w:rPr>
        <w:t xml:space="preserve">, edited by Stephen Hunt, pp. 3–12. Routledge, 2015. </w:t>
      </w:r>
    </w:p>
    <w:p w14:paraId="467F8C89" w14:textId="77777777" w:rsidR="00F20B49" w:rsidRPr="00B8764D" w:rsidRDefault="00F20B49" w:rsidP="00B8764D">
      <w:pPr>
        <w:spacing w:after="0" w:line="240" w:lineRule="auto"/>
        <w:ind w:left="720" w:hanging="720"/>
        <w:rPr>
          <w:rFonts w:ascii="Garamond" w:hAnsi="Garamond" w:cstheme="minorHAnsi"/>
        </w:rPr>
      </w:pPr>
      <w:bookmarkStart w:id="8" w:name="_Hlk98484573"/>
      <w:bookmarkStart w:id="9" w:name="_Hlk98484488"/>
      <w:bookmarkEnd w:id="3"/>
      <w:r w:rsidRPr="00B8764D">
        <w:rPr>
          <w:rFonts w:ascii="Garamond" w:hAnsi="Garamond" w:cstheme="minorHAnsi"/>
        </w:rPr>
        <w:t>Rodriguez, Eric M., and Ouellette, Suzzanne C. “‘</w:t>
      </w:r>
      <w:bookmarkStart w:id="10" w:name="_Hlk97748906"/>
      <w:r w:rsidRPr="00B8764D">
        <w:rPr>
          <w:rFonts w:ascii="Garamond" w:hAnsi="Garamond" w:cstheme="minorHAnsi"/>
        </w:rPr>
        <w:t>Gay and Lesbian Christians: Homosexual and Religious Identity Integration in the Members and Participants of a Gay-Positive Church</w:t>
      </w:r>
      <w:bookmarkEnd w:id="10"/>
      <w:r w:rsidRPr="00B8764D">
        <w:rPr>
          <w:rFonts w:ascii="Garamond" w:hAnsi="Garamond" w:cstheme="minorHAnsi"/>
        </w:rPr>
        <w:t xml:space="preserve">’, Journal for the Scientific Study of Religion, 39, Pp. 333–47.” In </w:t>
      </w:r>
      <w:r w:rsidRPr="00B8764D">
        <w:rPr>
          <w:rFonts w:ascii="Garamond" w:hAnsi="Garamond" w:cstheme="minorHAnsi"/>
          <w:i/>
          <w:iCs/>
        </w:rPr>
        <w:t>Religion and LGBTQ Sexualities</w:t>
      </w:r>
      <w:r w:rsidRPr="00B8764D">
        <w:rPr>
          <w:rFonts w:ascii="Garamond" w:hAnsi="Garamond" w:cstheme="minorHAnsi"/>
        </w:rPr>
        <w:t>, edited by Stephen Hunt, pp. 403–418. Routledge, 2015.</w:t>
      </w:r>
    </w:p>
    <w:p w14:paraId="263F3F69" w14:textId="77777777" w:rsidR="00F20B49" w:rsidRPr="00B8764D" w:rsidRDefault="00F20B49" w:rsidP="00B8764D">
      <w:pPr>
        <w:spacing w:after="0" w:line="240" w:lineRule="auto"/>
        <w:ind w:left="720" w:hanging="720"/>
        <w:rPr>
          <w:rFonts w:ascii="Garamond" w:hAnsi="Garamond" w:cstheme="minorHAnsi"/>
        </w:rPr>
      </w:pPr>
      <w:bookmarkStart w:id="11" w:name="_Hlk98484472"/>
      <w:r w:rsidRPr="00B8764D">
        <w:rPr>
          <w:rFonts w:ascii="Garamond" w:hAnsi="Garamond" w:cstheme="minorHAnsi"/>
        </w:rPr>
        <w:t xml:space="preserve">Salzman, Todd A., and Michael G. Lawler. </w:t>
      </w:r>
      <w:bookmarkStart w:id="12" w:name="_Hlk97748997"/>
      <w:r w:rsidRPr="00B8764D">
        <w:rPr>
          <w:rFonts w:ascii="Garamond" w:hAnsi="Garamond" w:cstheme="minorHAnsi"/>
          <w:i/>
          <w:iCs/>
        </w:rPr>
        <w:t xml:space="preserve">Sexual </w:t>
      </w:r>
      <w:proofErr w:type="gramStart"/>
      <w:r w:rsidRPr="00B8764D">
        <w:rPr>
          <w:rFonts w:ascii="Garamond" w:hAnsi="Garamond" w:cstheme="minorHAnsi"/>
          <w:i/>
          <w:iCs/>
        </w:rPr>
        <w:t>Ethics</w:t>
      </w:r>
      <w:r w:rsidRPr="00B8764D">
        <w:rPr>
          <w:rFonts w:ascii="Times New Roman" w:hAnsi="Times New Roman" w:cs="Times New Roman"/>
          <w:i/>
          <w:iCs/>
        </w:rPr>
        <w:t> </w:t>
      </w:r>
      <w:r w:rsidRPr="00B8764D">
        <w:rPr>
          <w:rFonts w:ascii="Garamond" w:hAnsi="Garamond" w:cstheme="minorHAnsi"/>
          <w:i/>
          <w:iCs/>
        </w:rPr>
        <w:t>:</w:t>
      </w:r>
      <w:proofErr w:type="gramEnd"/>
      <w:r w:rsidRPr="00B8764D">
        <w:rPr>
          <w:rFonts w:ascii="Garamond" w:hAnsi="Garamond" w:cstheme="minorHAnsi"/>
          <w:i/>
          <w:iCs/>
        </w:rPr>
        <w:t xml:space="preserve"> a Theological Introduction</w:t>
      </w:r>
      <w:bookmarkEnd w:id="12"/>
      <w:r w:rsidRPr="00B8764D">
        <w:rPr>
          <w:rFonts w:ascii="Garamond" w:hAnsi="Garamond" w:cstheme="minorHAnsi"/>
        </w:rPr>
        <w:t>. Washington, DC: Georgetown University Press, 2012.</w:t>
      </w:r>
    </w:p>
    <w:bookmarkEnd w:id="11"/>
    <w:p w14:paraId="6370583D" w14:textId="77777777" w:rsidR="00F20B49" w:rsidRPr="00B8764D" w:rsidRDefault="00F20B49" w:rsidP="00B8764D">
      <w:pPr>
        <w:spacing w:after="0" w:line="240" w:lineRule="auto"/>
        <w:ind w:left="720" w:hanging="720"/>
        <w:rPr>
          <w:rFonts w:ascii="Garamond" w:hAnsi="Garamond" w:cstheme="minorHAnsi"/>
        </w:rPr>
      </w:pPr>
      <w:proofErr w:type="spellStart"/>
      <w:r w:rsidRPr="00B8764D">
        <w:rPr>
          <w:rFonts w:ascii="Garamond" w:hAnsi="Garamond" w:cstheme="minorHAnsi"/>
        </w:rPr>
        <w:t>Shinnick</w:t>
      </w:r>
      <w:proofErr w:type="spellEnd"/>
      <w:r w:rsidRPr="00B8764D">
        <w:rPr>
          <w:rFonts w:ascii="Garamond" w:hAnsi="Garamond" w:cstheme="minorHAnsi"/>
        </w:rPr>
        <w:t xml:space="preserve">, Maurice. </w:t>
      </w:r>
      <w:r w:rsidRPr="00B8764D">
        <w:rPr>
          <w:rFonts w:ascii="Garamond" w:hAnsi="Garamond" w:cstheme="minorHAnsi"/>
          <w:i/>
          <w:iCs/>
        </w:rPr>
        <w:t xml:space="preserve">This Remarkable </w:t>
      </w:r>
      <w:proofErr w:type="gramStart"/>
      <w:r w:rsidRPr="00B8764D">
        <w:rPr>
          <w:rFonts w:ascii="Garamond" w:hAnsi="Garamond" w:cstheme="minorHAnsi"/>
          <w:i/>
          <w:iCs/>
        </w:rPr>
        <w:t>Gift</w:t>
      </w:r>
      <w:r w:rsidRPr="00B8764D">
        <w:rPr>
          <w:rFonts w:ascii="Times New Roman" w:hAnsi="Times New Roman" w:cs="Times New Roman"/>
          <w:i/>
          <w:iCs/>
        </w:rPr>
        <w:t> </w:t>
      </w:r>
      <w:r w:rsidRPr="00B8764D">
        <w:rPr>
          <w:rFonts w:ascii="Garamond" w:hAnsi="Garamond" w:cstheme="minorHAnsi"/>
          <w:i/>
          <w:iCs/>
        </w:rPr>
        <w:t>:</w:t>
      </w:r>
      <w:proofErr w:type="gramEnd"/>
      <w:r w:rsidRPr="00B8764D">
        <w:rPr>
          <w:rFonts w:ascii="Garamond" w:hAnsi="Garamond" w:cstheme="minorHAnsi"/>
          <w:i/>
          <w:iCs/>
        </w:rPr>
        <w:t xml:space="preserve"> Being Gay and Catholic</w:t>
      </w:r>
      <w:r w:rsidRPr="00B8764D">
        <w:rPr>
          <w:rFonts w:ascii="Garamond" w:hAnsi="Garamond" w:cstheme="minorHAnsi"/>
        </w:rPr>
        <w:t xml:space="preserve">. St. </w:t>
      </w:r>
      <w:proofErr w:type="spellStart"/>
      <w:r w:rsidRPr="00B8764D">
        <w:rPr>
          <w:rFonts w:ascii="Garamond" w:hAnsi="Garamond" w:cstheme="minorHAnsi"/>
        </w:rPr>
        <w:t>Leonards</w:t>
      </w:r>
      <w:proofErr w:type="spellEnd"/>
      <w:r w:rsidRPr="00B8764D">
        <w:rPr>
          <w:rFonts w:ascii="Garamond" w:hAnsi="Garamond" w:cstheme="minorHAnsi"/>
        </w:rPr>
        <w:t>, NSW: Allen &amp; Unwin, 1997.</w:t>
      </w:r>
    </w:p>
    <w:p w14:paraId="67F605BB" w14:textId="77777777" w:rsidR="00F20B49" w:rsidRPr="00B8764D" w:rsidRDefault="00F20B49" w:rsidP="00B8764D">
      <w:pPr>
        <w:spacing w:after="0" w:line="240" w:lineRule="auto"/>
        <w:ind w:left="720" w:hanging="720"/>
        <w:rPr>
          <w:rFonts w:ascii="Garamond" w:hAnsi="Garamond" w:cstheme="minorHAnsi"/>
        </w:rPr>
      </w:pPr>
      <w:bookmarkStart w:id="13" w:name="_Hlk98484555"/>
      <w:bookmarkEnd w:id="8"/>
      <w:bookmarkEnd w:id="9"/>
      <w:r w:rsidRPr="00B8764D">
        <w:rPr>
          <w:rFonts w:ascii="Garamond" w:hAnsi="Garamond" w:cstheme="minorHAnsi"/>
        </w:rPr>
        <w:t xml:space="preserve">Wilcox, Melissa M. </w:t>
      </w:r>
      <w:r w:rsidRPr="00B8764D">
        <w:rPr>
          <w:rFonts w:ascii="Garamond" w:hAnsi="Garamond" w:cstheme="minorHAnsi"/>
          <w:i/>
          <w:iCs/>
        </w:rPr>
        <w:t xml:space="preserve">Queer </w:t>
      </w:r>
      <w:proofErr w:type="gramStart"/>
      <w:r w:rsidRPr="00B8764D">
        <w:rPr>
          <w:rFonts w:ascii="Garamond" w:hAnsi="Garamond" w:cstheme="minorHAnsi"/>
          <w:i/>
          <w:iCs/>
        </w:rPr>
        <w:t>Religiosities</w:t>
      </w:r>
      <w:r w:rsidRPr="00B8764D">
        <w:rPr>
          <w:rFonts w:ascii="Times New Roman" w:hAnsi="Times New Roman" w:cs="Times New Roman"/>
          <w:i/>
          <w:iCs/>
        </w:rPr>
        <w:t> </w:t>
      </w:r>
      <w:r w:rsidRPr="00B8764D">
        <w:rPr>
          <w:rFonts w:ascii="Garamond" w:hAnsi="Garamond" w:cstheme="minorHAnsi"/>
          <w:i/>
          <w:iCs/>
        </w:rPr>
        <w:t>:</w:t>
      </w:r>
      <w:proofErr w:type="gramEnd"/>
      <w:r w:rsidRPr="00B8764D">
        <w:rPr>
          <w:rFonts w:ascii="Garamond" w:hAnsi="Garamond" w:cstheme="minorHAnsi"/>
          <w:i/>
          <w:iCs/>
        </w:rPr>
        <w:t xml:space="preserve"> an Introduction to Queer and Transgender Studies in Religion</w:t>
      </w:r>
      <w:r w:rsidRPr="00B8764D">
        <w:rPr>
          <w:rFonts w:ascii="Garamond" w:hAnsi="Garamond" w:cstheme="minorHAnsi"/>
        </w:rPr>
        <w:t>. Lanham, Maryland: Rowman &amp; Littlefield Publishing Group, Inc, 2021.</w:t>
      </w:r>
    </w:p>
    <w:bookmarkEnd w:id="13"/>
    <w:p w14:paraId="6446D483" w14:textId="77777777" w:rsidR="00F20B49" w:rsidRPr="00B8764D" w:rsidRDefault="00F20B49" w:rsidP="00B8764D">
      <w:pPr>
        <w:spacing w:after="0" w:line="240" w:lineRule="auto"/>
        <w:ind w:left="720" w:hanging="720"/>
        <w:rPr>
          <w:rFonts w:ascii="Garamond" w:hAnsi="Garamond" w:cstheme="minorHAnsi"/>
        </w:rPr>
      </w:pPr>
      <w:r w:rsidRPr="00B8764D">
        <w:rPr>
          <w:rFonts w:ascii="Garamond" w:hAnsi="Garamond" w:cstheme="minorHAnsi"/>
        </w:rPr>
        <w:t>Yip, Andrew K.T. “‘</w:t>
      </w:r>
      <w:bookmarkStart w:id="14" w:name="_Hlk97748879"/>
      <w:r w:rsidRPr="00B8764D">
        <w:rPr>
          <w:rFonts w:ascii="Garamond" w:hAnsi="Garamond" w:cstheme="minorHAnsi"/>
        </w:rPr>
        <w:t>The Politics of Counter-Rejection: Gay Christians and the Church</w:t>
      </w:r>
      <w:bookmarkEnd w:id="14"/>
      <w:r w:rsidRPr="00B8764D">
        <w:rPr>
          <w:rFonts w:ascii="Garamond" w:hAnsi="Garamond" w:cstheme="minorHAnsi"/>
        </w:rPr>
        <w:t xml:space="preserve">’, Journal of Homosexuality, 37, Pp. 47–63.” In </w:t>
      </w:r>
      <w:r w:rsidRPr="00B8764D">
        <w:rPr>
          <w:rFonts w:ascii="Garamond" w:hAnsi="Garamond" w:cstheme="minorHAnsi"/>
          <w:i/>
          <w:iCs/>
        </w:rPr>
        <w:t>Religion and LGBTQ Sexualities</w:t>
      </w:r>
      <w:r w:rsidRPr="00B8764D">
        <w:rPr>
          <w:rFonts w:ascii="Garamond" w:hAnsi="Garamond" w:cstheme="minorHAnsi"/>
        </w:rPr>
        <w:t>, edited by Stephen Hunt, pp. 53–70. Routledge, 2015.</w:t>
      </w:r>
    </w:p>
    <w:p w14:paraId="0C538FEB" w14:textId="77777777" w:rsidR="00F20B49" w:rsidRPr="00B8764D" w:rsidRDefault="00F20B49" w:rsidP="00B8764D">
      <w:pPr>
        <w:spacing w:after="0" w:line="240" w:lineRule="auto"/>
        <w:rPr>
          <w:rFonts w:ascii="Garamond" w:hAnsi="Garamond" w:cstheme="minorHAnsi"/>
          <w:sz w:val="20"/>
          <w:szCs w:val="20"/>
        </w:rPr>
      </w:pPr>
    </w:p>
    <w:p w14:paraId="7CC4D42D" w14:textId="77777777" w:rsidR="00F20B49" w:rsidRPr="00B8764D" w:rsidRDefault="00F20B49" w:rsidP="00B8764D">
      <w:pPr>
        <w:spacing w:after="0" w:line="240" w:lineRule="auto"/>
        <w:rPr>
          <w:rFonts w:ascii="Garamond" w:hAnsi="Garamond" w:cstheme="minorHAnsi"/>
          <w:b/>
        </w:rPr>
      </w:pPr>
      <w:r w:rsidRPr="00B8764D">
        <w:rPr>
          <w:rFonts w:ascii="Garamond" w:hAnsi="Garamond" w:cstheme="minorHAnsi"/>
          <w:b/>
        </w:rPr>
        <w:t>Genealogy of sex and gender in the context of Spain</w:t>
      </w:r>
    </w:p>
    <w:p w14:paraId="260CD030" w14:textId="77777777" w:rsidR="00F20B49" w:rsidRPr="00B8764D" w:rsidRDefault="00F20B49" w:rsidP="00B8764D">
      <w:pPr>
        <w:spacing w:after="0" w:line="240" w:lineRule="auto"/>
        <w:ind w:left="720" w:hanging="720"/>
        <w:rPr>
          <w:rFonts w:ascii="Garamond" w:hAnsi="Garamond" w:cstheme="minorHAnsi"/>
        </w:rPr>
      </w:pPr>
      <w:r w:rsidRPr="00B8764D">
        <w:rPr>
          <w:rFonts w:ascii="Garamond" w:hAnsi="Garamond" w:cstheme="minorHAnsi"/>
        </w:rPr>
        <w:t xml:space="preserve">Blackmore, Josiah, and Gregory S. Hutcheson. </w:t>
      </w:r>
      <w:r w:rsidRPr="00B8764D">
        <w:rPr>
          <w:rFonts w:ascii="Garamond" w:hAnsi="Garamond" w:cstheme="minorHAnsi"/>
          <w:i/>
          <w:iCs/>
        </w:rPr>
        <w:t xml:space="preserve">Queer Iberia Sexualities, Cultures, and Crossings from the Middle Ages to the Renaissance </w:t>
      </w:r>
      <w:r w:rsidRPr="00B8764D">
        <w:rPr>
          <w:rFonts w:ascii="Garamond" w:hAnsi="Garamond" w:cstheme="minorHAnsi"/>
        </w:rPr>
        <w:t>Durham, NC: Duke University Press, 1999.</w:t>
      </w:r>
    </w:p>
    <w:p w14:paraId="549B956E" w14:textId="77777777" w:rsidR="00F20B49" w:rsidRPr="00B8764D" w:rsidRDefault="00F20B49" w:rsidP="00B8764D">
      <w:pPr>
        <w:spacing w:after="0" w:line="240" w:lineRule="auto"/>
        <w:ind w:left="720" w:hanging="720"/>
        <w:rPr>
          <w:rFonts w:ascii="Garamond" w:hAnsi="Garamond" w:cstheme="minorHAnsi"/>
        </w:rPr>
      </w:pPr>
      <w:r w:rsidRPr="00B8764D">
        <w:rPr>
          <w:rFonts w:ascii="Garamond" w:hAnsi="Garamond" w:cstheme="minorHAnsi"/>
        </w:rPr>
        <w:t xml:space="preserve">Burger, Glenn, and Steven F. Kruger. </w:t>
      </w:r>
      <w:r w:rsidRPr="00B8764D">
        <w:rPr>
          <w:rFonts w:ascii="Garamond" w:hAnsi="Garamond" w:cstheme="minorHAnsi"/>
          <w:i/>
          <w:iCs/>
        </w:rPr>
        <w:t>Queering the Middle Ages</w:t>
      </w:r>
      <w:r w:rsidRPr="00B8764D">
        <w:rPr>
          <w:rFonts w:ascii="Garamond" w:hAnsi="Garamond" w:cstheme="minorHAnsi"/>
        </w:rPr>
        <w:t>. Minneapolis: University of Minnesota Press, 2001.</w:t>
      </w:r>
    </w:p>
    <w:p w14:paraId="6FC08E8D" w14:textId="77777777" w:rsidR="00F20B49" w:rsidRPr="00B8764D" w:rsidRDefault="00F20B49" w:rsidP="00B8764D">
      <w:pPr>
        <w:spacing w:after="0" w:line="240" w:lineRule="auto"/>
        <w:ind w:left="720" w:hanging="720"/>
        <w:rPr>
          <w:rFonts w:ascii="Garamond" w:hAnsi="Garamond" w:cstheme="minorHAnsi"/>
        </w:rPr>
      </w:pPr>
      <w:r w:rsidRPr="00B8764D">
        <w:rPr>
          <w:rFonts w:ascii="Garamond" w:hAnsi="Garamond" w:cstheme="minorHAnsi"/>
          <w:lang w:val="es-ES"/>
        </w:rPr>
        <w:t xml:space="preserve">Corcuera, Laura. </w:t>
      </w:r>
      <w:r w:rsidRPr="00B8764D">
        <w:rPr>
          <w:rFonts w:ascii="Garamond" w:hAnsi="Garamond" w:cstheme="minorHAnsi"/>
          <w:i/>
          <w:lang w:val="es-ES"/>
        </w:rPr>
        <w:t>El orgullo es nuestro: Movimientos de liberación sexual en el Estado Español</w:t>
      </w:r>
      <w:r w:rsidRPr="00B8764D">
        <w:rPr>
          <w:rFonts w:ascii="Garamond" w:hAnsi="Garamond" w:cstheme="minorHAnsi"/>
          <w:lang w:val="es-ES"/>
        </w:rPr>
        <w:t xml:space="preserve">. </w:t>
      </w:r>
      <w:r w:rsidRPr="00B8764D">
        <w:rPr>
          <w:rFonts w:ascii="Garamond" w:hAnsi="Garamond" w:cstheme="minorHAnsi"/>
        </w:rPr>
        <w:t>Madrid: Diagonal, 2012.</w:t>
      </w:r>
    </w:p>
    <w:p w14:paraId="49299F26" w14:textId="77777777" w:rsidR="00F20B49" w:rsidRPr="00B8764D" w:rsidRDefault="00F20B49" w:rsidP="00B8764D">
      <w:pPr>
        <w:spacing w:after="0" w:line="240" w:lineRule="auto"/>
        <w:ind w:left="720" w:hanging="720"/>
        <w:rPr>
          <w:rFonts w:ascii="Garamond" w:hAnsi="Garamond" w:cstheme="minorHAnsi"/>
        </w:rPr>
      </w:pPr>
      <w:r w:rsidRPr="00B8764D">
        <w:rPr>
          <w:rFonts w:ascii="Garamond" w:hAnsi="Garamond" w:cstheme="minorHAnsi"/>
        </w:rPr>
        <w:t xml:space="preserve">Crompton, Louis. </w:t>
      </w:r>
      <w:r w:rsidRPr="00B8764D">
        <w:rPr>
          <w:rFonts w:ascii="Garamond" w:hAnsi="Garamond" w:cstheme="minorHAnsi"/>
          <w:i/>
          <w:iCs/>
        </w:rPr>
        <w:t>Homosexuality &amp; Civilization</w:t>
      </w:r>
      <w:r w:rsidRPr="00B8764D">
        <w:rPr>
          <w:rFonts w:ascii="Garamond" w:hAnsi="Garamond" w:cstheme="minorHAnsi"/>
        </w:rPr>
        <w:t>. Cambridge, Mass.: Belknap Press of Harvard University Press, 2003.</w:t>
      </w:r>
    </w:p>
    <w:p w14:paraId="5CCB4C3F" w14:textId="77777777" w:rsidR="00F20B49" w:rsidRPr="00B8764D" w:rsidRDefault="00F20B49" w:rsidP="00B8764D">
      <w:pPr>
        <w:spacing w:after="0" w:line="240" w:lineRule="auto"/>
        <w:ind w:left="720" w:hanging="720"/>
        <w:rPr>
          <w:rFonts w:ascii="Garamond" w:hAnsi="Garamond" w:cstheme="minorHAnsi"/>
          <w:lang w:val="es-ES"/>
        </w:rPr>
      </w:pPr>
      <w:proofErr w:type="spellStart"/>
      <w:r w:rsidRPr="00B8764D">
        <w:rPr>
          <w:rFonts w:ascii="Garamond" w:hAnsi="Garamond" w:cstheme="minorHAnsi"/>
          <w:lang w:val="es-ES"/>
        </w:rPr>
        <w:t>Huard</w:t>
      </w:r>
      <w:proofErr w:type="spellEnd"/>
      <w:r w:rsidRPr="00B8764D">
        <w:rPr>
          <w:rFonts w:ascii="Garamond" w:hAnsi="Garamond" w:cstheme="minorHAnsi"/>
          <w:lang w:val="es-ES"/>
        </w:rPr>
        <w:t xml:space="preserve">, Geoffroy. </w:t>
      </w:r>
      <w:r w:rsidRPr="00B8764D">
        <w:rPr>
          <w:rFonts w:ascii="Garamond" w:hAnsi="Garamond" w:cstheme="minorHAnsi"/>
          <w:i/>
          <w:lang w:val="es-ES"/>
        </w:rPr>
        <w:t>Los gais durante el franquismo: Discursos, subculturas y reivindicaciones (1939-1977)</w:t>
      </w:r>
      <w:r w:rsidRPr="00B8764D">
        <w:rPr>
          <w:rFonts w:ascii="Garamond" w:hAnsi="Garamond" w:cstheme="minorHAnsi"/>
          <w:lang w:val="es-ES"/>
        </w:rPr>
        <w:t xml:space="preserve">. </w:t>
      </w:r>
      <w:r w:rsidRPr="00B8764D">
        <w:rPr>
          <w:rFonts w:ascii="Garamond" w:hAnsi="Garamond" w:cstheme="minorHAnsi"/>
          <w:shd w:val="clear" w:color="auto" w:fill="FFFFFF"/>
          <w:lang w:val="es-ES"/>
        </w:rPr>
        <w:t xml:space="preserve">Barcelona: </w:t>
      </w:r>
      <w:proofErr w:type="spellStart"/>
      <w:r w:rsidRPr="00B8764D">
        <w:rPr>
          <w:rFonts w:ascii="Garamond" w:hAnsi="Garamond" w:cstheme="minorHAnsi"/>
          <w:shd w:val="clear" w:color="auto" w:fill="FFFFFF"/>
          <w:lang w:val="es-ES"/>
        </w:rPr>
        <w:t>Egales</w:t>
      </w:r>
      <w:proofErr w:type="spellEnd"/>
      <w:r w:rsidRPr="00B8764D">
        <w:rPr>
          <w:rFonts w:ascii="Garamond" w:hAnsi="Garamond" w:cstheme="minorHAnsi"/>
          <w:shd w:val="clear" w:color="auto" w:fill="FFFFFF"/>
          <w:lang w:val="es-ES"/>
        </w:rPr>
        <w:t xml:space="preserve"> Editorial, 2021.</w:t>
      </w:r>
    </w:p>
    <w:p w14:paraId="7E38E5C0" w14:textId="77777777" w:rsidR="00F20B49" w:rsidRPr="00B8764D" w:rsidRDefault="00F20B49" w:rsidP="00B8764D">
      <w:pPr>
        <w:spacing w:after="0" w:line="240" w:lineRule="auto"/>
        <w:ind w:left="720" w:hanging="720"/>
        <w:rPr>
          <w:rFonts w:ascii="Garamond" w:hAnsi="Garamond" w:cstheme="minorHAnsi"/>
          <w:shd w:val="clear" w:color="auto" w:fill="FFFFFF"/>
          <w:lang w:val="es-ES"/>
        </w:rPr>
      </w:pPr>
      <w:r w:rsidRPr="00B8764D">
        <w:rPr>
          <w:rFonts w:ascii="Garamond" w:hAnsi="Garamond" w:cstheme="minorHAnsi"/>
          <w:shd w:val="clear" w:color="auto" w:fill="FFFFFF"/>
          <w:lang w:val="es-ES"/>
        </w:rPr>
        <w:lastRenderedPageBreak/>
        <w:t>Martínez, Ramón. </w:t>
      </w:r>
      <w:r w:rsidRPr="00B8764D">
        <w:rPr>
          <w:rFonts w:ascii="Garamond" w:hAnsi="Garamond" w:cstheme="minorHAnsi"/>
          <w:i/>
          <w:iCs/>
          <w:shd w:val="clear" w:color="auto" w:fill="FFFFFF"/>
          <w:lang w:val="es-ES"/>
        </w:rPr>
        <w:t xml:space="preserve">Lo nuestro sí que es </w:t>
      </w:r>
      <w:proofErr w:type="gramStart"/>
      <w:r w:rsidRPr="00B8764D">
        <w:rPr>
          <w:rFonts w:ascii="Garamond" w:hAnsi="Garamond" w:cstheme="minorHAnsi"/>
          <w:i/>
          <w:iCs/>
          <w:shd w:val="clear" w:color="auto" w:fill="FFFFFF"/>
          <w:lang w:val="es-ES"/>
        </w:rPr>
        <w:t>mundial</w:t>
      </w:r>
      <w:r w:rsidRPr="00B8764D">
        <w:rPr>
          <w:rFonts w:ascii="Times New Roman" w:hAnsi="Times New Roman" w:cs="Times New Roman"/>
          <w:i/>
          <w:iCs/>
          <w:shd w:val="clear" w:color="auto" w:fill="FFFFFF"/>
          <w:lang w:val="es-ES"/>
        </w:rPr>
        <w:t> </w:t>
      </w:r>
      <w:r w:rsidRPr="00B8764D">
        <w:rPr>
          <w:rFonts w:ascii="Garamond" w:hAnsi="Garamond" w:cstheme="minorHAnsi"/>
          <w:i/>
          <w:iCs/>
          <w:shd w:val="clear" w:color="auto" w:fill="FFFFFF"/>
          <w:lang w:val="es-ES"/>
        </w:rPr>
        <w:t>:</w:t>
      </w:r>
      <w:proofErr w:type="gramEnd"/>
      <w:r w:rsidRPr="00B8764D">
        <w:rPr>
          <w:rFonts w:ascii="Garamond" w:hAnsi="Garamond" w:cstheme="minorHAnsi"/>
          <w:i/>
          <w:iCs/>
          <w:shd w:val="clear" w:color="auto" w:fill="FFFFFF"/>
          <w:lang w:val="es-ES"/>
        </w:rPr>
        <w:t xml:space="preserve"> una introducci</w:t>
      </w:r>
      <w:r w:rsidRPr="00B8764D">
        <w:rPr>
          <w:rFonts w:ascii="Garamond" w:hAnsi="Garamond" w:cs="Garamond"/>
          <w:i/>
          <w:iCs/>
          <w:shd w:val="clear" w:color="auto" w:fill="FFFFFF"/>
          <w:lang w:val="es-ES"/>
        </w:rPr>
        <w:t>ó</w:t>
      </w:r>
      <w:r w:rsidRPr="00B8764D">
        <w:rPr>
          <w:rFonts w:ascii="Garamond" w:hAnsi="Garamond" w:cstheme="minorHAnsi"/>
          <w:i/>
          <w:iCs/>
          <w:shd w:val="clear" w:color="auto" w:fill="FFFFFF"/>
          <w:lang w:val="es-ES"/>
        </w:rPr>
        <w:t>n a la historia del movimiento LGTB en Espa</w:t>
      </w:r>
      <w:r w:rsidRPr="00B8764D">
        <w:rPr>
          <w:rFonts w:ascii="Garamond" w:hAnsi="Garamond" w:cs="Garamond"/>
          <w:i/>
          <w:iCs/>
          <w:shd w:val="clear" w:color="auto" w:fill="FFFFFF"/>
          <w:lang w:val="es-ES"/>
        </w:rPr>
        <w:t>ñ</w:t>
      </w:r>
      <w:r w:rsidRPr="00B8764D">
        <w:rPr>
          <w:rFonts w:ascii="Garamond" w:hAnsi="Garamond" w:cstheme="minorHAnsi"/>
          <w:i/>
          <w:iCs/>
          <w:shd w:val="clear" w:color="auto" w:fill="FFFFFF"/>
          <w:lang w:val="es-ES"/>
        </w:rPr>
        <w:t>a</w:t>
      </w:r>
      <w:r w:rsidRPr="00B8764D">
        <w:rPr>
          <w:rFonts w:ascii="Garamond" w:hAnsi="Garamond" w:cstheme="minorHAnsi"/>
          <w:shd w:val="clear" w:color="auto" w:fill="FFFFFF"/>
          <w:lang w:val="es-ES"/>
        </w:rPr>
        <w:t xml:space="preserve">. Barcelona: </w:t>
      </w:r>
      <w:proofErr w:type="spellStart"/>
      <w:r w:rsidRPr="00B8764D">
        <w:rPr>
          <w:rFonts w:ascii="Garamond" w:hAnsi="Garamond" w:cstheme="minorHAnsi"/>
          <w:shd w:val="clear" w:color="auto" w:fill="FFFFFF"/>
          <w:lang w:val="es-ES"/>
        </w:rPr>
        <w:t>Egales</w:t>
      </w:r>
      <w:proofErr w:type="spellEnd"/>
      <w:r w:rsidRPr="00B8764D">
        <w:rPr>
          <w:rFonts w:ascii="Garamond" w:hAnsi="Garamond" w:cstheme="minorHAnsi"/>
          <w:shd w:val="clear" w:color="auto" w:fill="FFFFFF"/>
          <w:lang w:val="es-ES"/>
        </w:rPr>
        <w:t xml:space="preserve"> Editorial, 2017.</w:t>
      </w:r>
    </w:p>
    <w:p w14:paraId="67D2E0EC" w14:textId="77777777" w:rsidR="00F20B49" w:rsidRPr="00B8764D" w:rsidRDefault="00F20B49" w:rsidP="00B8764D">
      <w:pPr>
        <w:spacing w:after="0" w:line="240" w:lineRule="auto"/>
        <w:ind w:left="720" w:hanging="720"/>
        <w:rPr>
          <w:rFonts w:ascii="Garamond" w:hAnsi="Garamond" w:cstheme="minorHAnsi"/>
          <w:lang w:val="es-ES"/>
        </w:rPr>
      </w:pPr>
      <w:proofErr w:type="spellStart"/>
      <w:r w:rsidRPr="00B8764D">
        <w:rPr>
          <w:rFonts w:ascii="Garamond" w:hAnsi="Garamond" w:cstheme="minorHAnsi"/>
          <w:shd w:val="clear" w:color="auto" w:fill="FFFFFF"/>
          <w:lang w:val="es-ES"/>
        </w:rPr>
        <w:t>Monferrer</w:t>
      </w:r>
      <w:proofErr w:type="spellEnd"/>
      <w:r w:rsidRPr="00B8764D">
        <w:rPr>
          <w:rFonts w:ascii="Garamond" w:hAnsi="Garamond" w:cstheme="minorHAnsi"/>
          <w:shd w:val="clear" w:color="auto" w:fill="FFFFFF"/>
          <w:lang w:val="es-ES"/>
        </w:rPr>
        <w:t xml:space="preserve"> Tomas, Jordi M. “La construcción de la protesta en el movimiento gay español: la Ley de Peligrosidad Social (1970) como factor precipitante de la acción colectiva.” </w:t>
      </w:r>
      <w:r w:rsidRPr="00B8764D">
        <w:rPr>
          <w:rFonts w:ascii="Garamond" w:hAnsi="Garamond" w:cstheme="minorHAnsi"/>
          <w:i/>
          <w:iCs/>
          <w:shd w:val="clear" w:color="auto" w:fill="FFFFFF"/>
          <w:lang w:val="es-ES"/>
        </w:rPr>
        <w:t>Revista española de investigaciones sociológicas</w:t>
      </w:r>
      <w:r w:rsidRPr="00B8764D">
        <w:rPr>
          <w:rFonts w:ascii="Garamond" w:hAnsi="Garamond" w:cstheme="minorHAnsi"/>
          <w:shd w:val="clear" w:color="auto" w:fill="FFFFFF"/>
          <w:lang w:val="es-ES"/>
        </w:rPr>
        <w:t> 1 (102): 171–204, 2003</w:t>
      </w:r>
      <w:r w:rsidRPr="00B8764D">
        <w:rPr>
          <w:rFonts w:ascii="Garamond" w:hAnsi="Garamond" w:cstheme="minorHAnsi"/>
          <w:color w:val="3A3A3A"/>
          <w:shd w:val="clear" w:color="auto" w:fill="FFFFFF"/>
          <w:lang w:val="es-ES"/>
        </w:rPr>
        <w:t xml:space="preserve">. </w:t>
      </w:r>
      <w:hyperlink r:id="rId14" w:history="1">
        <w:r w:rsidRPr="00B8764D">
          <w:rPr>
            <w:rStyle w:val="Hyperlink"/>
            <w:rFonts w:ascii="Garamond" w:hAnsi="Garamond" w:cstheme="minorHAnsi"/>
            <w:shd w:val="clear" w:color="auto" w:fill="FFFFFF"/>
            <w:lang w:val="es-ES"/>
          </w:rPr>
          <w:t>https://doi.org/10.2307/40184541</w:t>
        </w:r>
      </w:hyperlink>
      <w:r w:rsidRPr="00B8764D">
        <w:rPr>
          <w:rFonts w:ascii="Garamond" w:hAnsi="Garamond" w:cstheme="minorHAnsi"/>
          <w:color w:val="3A3A3A"/>
          <w:shd w:val="clear" w:color="auto" w:fill="FFFFFF"/>
          <w:lang w:val="es-ES"/>
        </w:rPr>
        <w:t>.</w:t>
      </w:r>
    </w:p>
    <w:p w14:paraId="200BA669" w14:textId="77777777" w:rsidR="00F20B49" w:rsidRPr="00B8764D" w:rsidRDefault="00F20B49" w:rsidP="00B8764D">
      <w:pPr>
        <w:spacing w:after="0" w:line="240" w:lineRule="auto"/>
        <w:ind w:left="720" w:hanging="720"/>
        <w:rPr>
          <w:rFonts w:ascii="Garamond" w:hAnsi="Garamond" w:cstheme="minorHAnsi"/>
          <w:lang w:val="es-ES"/>
        </w:rPr>
      </w:pPr>
      <w:proofErr w:type="spellStart"/>
      <w:r w:rsidRPr="00B8764D">
        <w:rPr>
          <w:rFonts w:ascii="Garamond" w:hAnsi="Garamond" w:cstheme="minorHAnsi"/>
          <w:shd w:val="clear" w:color="auto" w:fill="FFFFFF"/>
          <w:lang w:val="es-ES"/>
        </w:rPr>
        <w:t>Subrat</w:t>
      </w:r>
      <w:proofErr w:type="spellEnd"/>
      <w:r w:rsidRPr="00B8764D">
        <w:rPr>
          <w:rFonts w:ascii="Garamond" w:hAnsi="Garamond" w:cstheme="minorHAnsi"/>
          <w:shd w:val="clear" w:color="auto" w:fill="FFFFFF"/>
          <w:lang w:val="es-ES"/>
        </w:rPr>
        <w:t>, Piro. </w:t>
      </w:r>
      <w:r w:rsidRPr="00B8764D">
        <w:rPr>
          <w:rFonts w:ascii="Garamond" w:hAnsi="Garamond" w:cstheme="minorHAnsi"/>
          <w:i/>
          <w:iCs/>
          <w:shd w:val="clear" w:color="auto" w:fill="FFFFFF"/>
          <w:lang w:val="es-ES"/>
        </w:rPr>
        <w:t xml:space="preserve">Invertidos y </w:t>
      </w:r>
      <w:proofErr w:type="spellStart"/>
      <w:proofErr w:type="gramStart"/>
      <w:r w:rsidRPr="00B8764D">
        <w:rPr>
          <w:rFonts w:ascii="Garamond" w:hAnsi="Garamond" w:cstheme="minorHAnsi"/>
          <w:i/>
          <w:iCs/>
          <w:shd w:val="clear" w:color="auto" w:fill="FFFFFF"/>
          <w:lang w:val="es-ES"/>
        </w:rPr>
        <w:t>rompepatrias</w:t>
      </w:r>
      <w:proofErr w:type="spellEnd"/>
      <w:r w:rsidRPr="00B8764D">
        <w:rPr>
          <w:rFonts w:ascii="Times New Roman" w:hAnsi="Times New Roman" w:cs="Times New Roman"/>
          <w:i/>
          <w:iCs/>
          <w:shd w:val="clear" w:color="auto" w:fill="FFFFFF"/>
          <w:lang w:val="es-ES"/>
        </w:rPr>
        <w:t> </w:t>
      </w:r>
      <w:r w:rsidRPr="00B8764D">
        <w:rPr>
          <w:rFonts w:ascii="Garamond" w:hAnsi="Garamond" w:cstheme="minorHAnsi"/>
          <w:i/>
          <w:iCs/>
          <w:shd w:val="clear" w:color="auto" w:fill="FFFFFF"/>
          <w:lang w:val="es-ES"/>
        </w:rPr>
        <w:t>:</w:t>
      </w:r>
      <w:proofErr w:type="gramEnd"/>
      <w:r w:rsidRPr="00B8764D">
        <w:rPr>
          <w:rFonts w:ascii="Garamond" w:hAnsi="Garamond" w:cstheme="minorHAnsi"/>
          <w:i/>
          <w:iCs/>
          <w:shd w:val="clear" w:color="auto" w:fill="FFFFFF"/>
          <w:lang w:val="es-ES"/>
        </w:rPr>
        <w:t xml:space="preserve"> marxismo, anarquismo y desobediencia sexual y de </w:t>
      </w:r>
      <w:proofErr w:type="spellStart"/>
      <w:r w:rsidRPr="00B8764D">
        <w:rPr>
          <w:rFonts w:ascii="Garamond" w:hAnsi="Garamond" w:cstheme="minorHAnsi"/>
          <w:i/>
          <w:iCs/>
          <w:shd w:val="clear" w:color="auto" w:fill="FFFFFF"/>
          <w:lang w:val="es-ES"/>
        </w:rPr>
        <w:t>género</w:t>
      </w:r>
      <w:proofErr w:type="spellEnd"/>
      <w:r w:rsidRPr="00B8764D">
        <w:rPr>
          <w:rFonts w:ascii="Garamond" w:hAnsi="Garamond" w:cstheme="minorHAnsi"/>
          <w:i/>
          <w:iCs/>
          <w:shd w:val="clear" w:color="auto" w:fill="FFFFFF"/>
          <w:lang w:val="es-ES"/>
        </w:rPr>
        <w:t xml:space="preserve"> en el Estado </w:t>
      </w:r>
      <w:proofErr w:type="spellStart"/>
      <w:r w:rsidRPr="00B8764D">
        <w:rPr>
          <w:rFonts w:ascii="Garamond" w:hAnsi="Garamond" w:cstheme="minorHAnsi"/>
          <w:i/>
          <w:iCs/>
          <w:shd w:val="clear" w:color="auto" w:fill="FFFFFF"/>
          <w:lang w:val="es-ES"/>
        </w:rPr>
        <w:t>español</w:t>
      </w:r>
      <w:proofErr w:type="spellEnd"/>
      <w:r w:rsidRPr="00B8764D">
        <w:rPr>
          <w:rFonts w:ascii="Garamond" w:hAnsi="Garamond" w:cstheme="minorHAnsi"/>
          <w:i/>
          <w:iCs/>
          <w:shd w:val="clear" w:color="auto" w:fill="FFFFFF"/>
          <w:lang w:val="es-ES"/>
        </w:rPr>
        <w:t xml:space="preserve"> (1868-1982)</w:t>
      </w:r>
      <w:r w:rsidRPr="00B8764D">
        <w:rPr>
          <w:rFonts w:ascii="Garamond" w:hAnsi="Garamond" w:cstheme="minorHAnsi"/>
          <w:shd w:val="clear" w:color="auto" w:fill="FFFFFF"/>
          <w:lang w:val="es-ES"/>
        </w:rPr>
        <w:t xml:space="preserve">. 1a. </w:t>
      </w:r>
      <w:proofErr w:type="spellStart"/>
      <w:r w:rsidRPr="00B8764D">
        <w:rPr>
          <w:rFonts w:ascii="Garamond" w:hAnsi="Garamond" w:cstheme="minorHAnsi"/>
          <w:shd w:val="clear" w:color="auto" w:fill="FFFFFF"/>
          <w:lang w:val="es-ES"/>
        </w:rPr>
        <w:t>edición</w:t>
      </w:r>
      <w:proofErr w:type="spellEnd"/>
      <w:r w:rsidRPr="00B8764D">
        <w:rPr>
          <w:rFonts w:ascii="Garamond" w:hAnsi="Garamond" w:cstheme="minorHAnsi"/>
          <w:shd w:val="clear" w:color="auto" w:fill="FFFFFF"/>
          <w:lang w:val="es-ES"/>
        </w:rPr>
        <w:t>. Madrid: Imperdible, 2019.</w:t>
      </w:r>
    </w:p>
    <w:p w14:paraId="79FBDA77" w14:textId="77777777" w:rsidR="00F20B49" w:rsidRPr="00B8764D" w:rsidRDefault="00F20B49" w:rsidP="00B8764D">
      <w:pPr>
        <w:spacing w:after="0" w:line="240" w:lineRule="auto"/>
        <w:ind w:left="720" w:hanging="720"/>
        <w:rPr>
          <w:rFonts w:ascii="Garamond" w:hAnsi="Garamond" w:cstheme="minorHAnsi"/>
          <w:shd w:val="clear" w:color="auto" w:fill="FFFFFF"/>
          <w:lang w:val="es-ES"/>
        </w:rPr>
      </w:pPr>
      <w:r w:rsidRPr="00B8764D">
        <w:rPr>
          <w:rFonts w:ascii="Garamond" w:hAnsi="Garamond" w:cstheme="minorHAnsi"/>
          <w:shd w:val="clear" w:color="auto" w:fill="FFFFFF"/>
          <w:lang w:val="es-ES"/>
        </w:rPr>
        <w:t xml:space="preserve">Vázquez García, Francisco., and Andrés Moreno </w:t>
      </w:r>
      <w:proofErr w:type="spellStart"/>
      <w:r w:rsidRPr="00B8764D">
        <w:rPr>
          <w:rFonts w:ascii="Garamond" w:hAnsi="Garamond" w:cstheme="minorHAnsi"/>
          <w:shd w:val="clear" w:color="auto" w:fill="FFFFFF"/>
          <w:lang w:val="es-ES"/>
        </w:rPr>
        <w:t>Mengíbar</w:t>
      </w:r>
      <w:proofErr w:type="spellEnd"/>
      <w:r w:rsidRPr="00B8764D">
        <w:rPr>
          <w:rFonts w:ascii="Garamond" w:hAnsi="Garamond" w:cstheme="minorHAnsi"/>
          <w:shd w:val="clear" w:color="auto" w:fill="FFFFFF"/>
          <w:lang w:val="es-ES"/>
        </w:rPr>
        <w:t xml:space="preserve">. </w:t>
      </w:r>
      <w:r w:rsidRPr="00B8764D">
        <w:rPr>
          <w:rFonts w:ascii="Garamond" w:hAnsi="Garamond" w:cstheme="minorHAnsi"/>
          <w:i/>
          <w:iCs/>
          <w:shd w:val="clear" w:color="auto" w:fill="FFFFFF"/>
          <w:lang w:val="es-ES"/>
        </w:rPr>
        <w:t xml:space="preserve">Sexo y </w:t>
      </w:r>
      <w:proofErr w:type="gramStart"/>
      <w:r w:rsidRPr="00B8764D">
        <w:rPr>
          <w:rFonts w:ascii="Garamond" w:hAnsi="Garamond" w:cstheme="minorHAnsi"/>
          <w:i/>
          <w:iCs/>
          <w:shd w:val="clear" w:color="auto" w:fill="FFFFFF"/>
          <w:lang w:val="es-ES"/>
        </w:rPr>
        <w:t>razón</w:t>
      </w:r>
      <w:r w:rsidRPr="00B8764D">
        <w:rPr>
          <w:rFonts w:ascii="Times New Roman" w:hAnsi="Times New Roman" w:cs="Times New Roman"/>
          <w:i/>
          <w:iCs/>
          <w:shd w:val="clear" w:color="auto" w:fill="FFFFFF"/>
          <w:lang w:val="es-ES"/>
        </w:rPr>
        <w:t> </w:t>
      </w:r>
      <w:r w:rsidRPr="00B8764D">
        <w:rPr>
          <w:rFonts w:ascii="Garamond" w:hAnsi="Garamond" w:cstheme="minorHAnsi"/>
          <w:i/>
          <w:iCs/>
          <w:shd w:val="clear" w:color="auto" w:fill="FFFFFF"/>
          <w:lang w:val="es-ES"/>
        </w:rPr>
        <w:t>:</w:t>
      </w:r>
      <w:proofErr w:type="gramEnd"/>
      <w:r w:rsidRPr="00B8764D">
        <w:rPr>
          <w:rFonts w:ascii="Garamond" w:hAnsi="Garamond" w:cstheme="minorHAnsi"/>
          <w:i/>
          <w:iCs/>
          <w:shd w:val="clear" w:color="auto" w:fill="FFFFFF"/>
          <w:lang w:val="es-ES"/>
        </w:rPr>
        <w:t xml:space="preserve"> una genealog</w:t>
      </w:r>
      <w:r w:rsidRPr="00B8764D">
        <w:rPr>
          <w:rFonts w:ascii="Garamond" w:hAnsi="Garamond" w:cs="Garamond"/>
          <w:i/>
          <w:iCs/>
          <w:shd w:val="clear" w:color="auto" w:fill="FFFFFF"/>
          <w:lang w:val="es-ES"/>
        </w:rPr>
        <w:t>í</w:t>
      </w:r>
      <w:r w:rsidRPr="00B8764D">
        <w:rPr>
          <w:rFonts w:ascii="Garamond" w:hAnsi="Garamond" w:cstheme="minorHAnsi"/>
          <w:i/>
          <w:iCs/>
          <w:shd w:val="clear" w:color="auto" w:fill="FFFFFF"/>
          <w:lang w:val="es-ES"/>
        </w:rPr>
        <w:t>a de la moral sexual en Espa</w:t>
      </w:r>
      <w:r w:rsidRPr="00B8764D">
        <w:rPr>
          <w:rFonts w:ascii="Garamond" w:hAnsi="Garamond" w:cs="Garamond"/>
          <w:i/>
          <w:iCs/>
          <w:shd w:val="clear" w:color="auto" w:fill="FFFFFF"/>
          <w:lang w:val="es-ES"/>
        </w:rPr>
        <w:t>ñ</w:t>
      </w:r>
      <w:r w:rsidRPr="00B8764D">
        <w:rPr>
          <w:rFonts w:ascii="Garamond" w:hAnsi="Garamond" w:cstheme="minorHAnsi"/>
          <w:i/>
          <w:iCs/>
          <w:shd w:val="clear" w:color="auto" w:fill="FFFFFF"/>
          <w:lang w:val="es-ES"/>
        </w:rPr>
        <w:t>a (siglos XVI-XX)</w:t>
      </w:r>
      <w:r w:rsidRPr="00B8764D">
        <w:rPr>
          <w:rFonts w:ascii="Garamond" w:hAnsi="Garamond" w:cstheme="minorHAnsi"/>
          <w:shd w:val="clear" w:color="auto" w:fill="FFFFFF"/>
          <w:lang w:val="es-ES"/>
        </w:rPr>
        <w:t>. Torrejón de Ardoz: Akal, 1997.</w:t>
      </w:r>
    </w:p>
    <w:p w14:paraId="4DF8FCA5" w14:textId="77777777" w:rsidR="00F20B49" w:rsidRPr="00B8764D" w:rsidRDefault="00F20B49" w:rsidP="00B8764D">
      <w:pPr>
        <w:spacing w:after="0" w:line="240" w:lineRule="auto"/>
        <w:ind w:left="720" w:hanging="720"/>
        <w:rPr>
          <w:rFonts w:ascii="Garamond" w:hAnsi="Garamond" w:cstheme="minorHAnsi"/>
          <w:lang w:val="es-ES"/>
        </w:rPr>
      </w:pPr>
      <w:r w:rsidRPr="00B8764D">
        <w:rPr>
          <w:rFonts w:ascii="Garamond" w:hAnsi="Garamond" w:cstheme="minorHAnsi"/>
          <w:shd w:val="clear" w:color="auto" w:fill="FFFFFF"/>
        </w:rPr>
        <w:t xml:space="preserve">Vázquez García, Francisco., and Richard </w:t>
      </w:r>
      <w:proofErr w:type="spellStart"/>
      <w:r w:rsidRPr="00B8764D">
        <w:rPr>
          <w:rFonts w:ascii="Garamond" w:hAnsi="Garamond" w:cstheme="minorHAnsi"/>
          <w:shd w:val="clear" w:color="auto" w:fill="FFFFFF"/>
        </w:rPr>
        <w:t>Cleminson</w:t>
      </w:r>
      <w:proofErr w:type="spellEnd"/>
      <w:r w:rsidRPr="00B8764D">
        <w:rPr>
          <w:rFonts w:ascii="Garamond" w:hAnsi="Garamond" w:cstheme="minorHAnsi"/>
          <w:shd w:val="clear" w:color="auto" w:fill="FFFFFF"/>
        </w:rPr>
        <w:t>. </w:t>
      </w:r>
      <w:r w:rsidRPr="00B8764D">
        <w:rPr>
          <w:rFonts w:ascii="Garamond" w:hAnsi="Garamond" w:cstheme="minorHAnsi"/>
          <w:i/>
          <w:iCs/>
          <w:shd w:val="clear" w:color="auto" w:fill="FFFFFF"/>
          <w:lang w:val="es-ES"/>
        </w:rPr>
        <w:t>"Los invisibles</w:t>
      </w:r>
      <w:proofErr w:type="gramStart"/>
      <w:r w:rsidRPr="00B8764D">
        <w:rPr>
          <w:rFonts w:ascii="Garamond" w:hAnsi="Garamond" w:cstheme="minorHAnsi"/>
          <w:i/>
          <w:iCs/>
          <w:shd w:val="clear" w:color="auto" w:fill="FFFFFF"/>
          <w:lang w:val="es-ES"/>
        </w:rPr>
        <w:t>"</w:t>
      </w:r>
      <w:r w:rsidRPr="00B8764D">
        <w:rPr>
          <w:rFonts w:ascii="Times New Roman" w:hAnsi="Times New Roman" w:cs="Times New Roman"/>
          <w:i/>
          <w:iCs/>
          <w:shd w:val="clear" w:color="auto" w:fill="FFFFFF"/>
          <w:lang w:val="es-ES"/>
        </w:rPr>
        <w:t> </w:t>
      </w:r>
      <w:r w:rsidRPr="00B8764D">
        <w:rPr>
          <w:rFonts w:ascii="Garamond" w:hAnsi="Garamond" w:cstheme="minorHAnsi"/>
          <w:i/>
          <w:iCs/>
          <w:shd w:val="clear" w:color="auto" w:fill="FFFFFF"/>
          <w:lang w:val="es-ES"/>
        </w:rPr>
        <w:t>:</w:t>
      </w:r>
      <w:proofErr w:type="gramEnd"/>
      <w:r w:rsidRPr="00B8764D">
        <w:rPr>
          <w:rFonts w:ascii="Garamond" w:hAnsi="Garamond" w:cstheme="minorHAnsi"/>
          <w:i/>
          <w:iCs/>
          <w:shd w:val="clear" w:color="auto" w:fill="FFFFFF"/>
          <w:lang w:val="es-ES"/>
        </w:rPr>
        <w:t xml:space="preserve"> una historia de la homosexualidad masculina en Espa</w:t>
      </w:r>
      <w:r w:rsidRPr="00B8764D">
        <w:rPr>
          <w:rFonts w:ascii="Garamond" w:hAnsi="Garamond" w:cs="Garamond"/>
          <w:i/>
          <w:iCs/>
          <w:shd w:val="clear" w:color="auto" w:fill="FFFFFF"/>
          <w:lang w:val="es-ES"/>
        </w:rPr>
        <w:t>ñ</w:t>
      </w:r>
      <w:r w:rsidRPr="00B8764D">
        <w:rPr>
          <w:rFonts w:ascii="Garamond" w:hAnsi="Garamond" w:cstheme="minorHAnsi"/>
          <w:i/>
          <w:iCs/>
          <w:shd w:val="clear" w:color="auto" w:fill="FFFFFF"/>
          <w:lang w:val="es-ES"/>
        </w:rPr>
        <w:t>a, 1850-1939</w:t>
      </w:r>
      <w:r w:rsidRPr="00B8764D">
        <w:rPr>
          <w:rFonts w:ascii="Garamond" w:hAnsi="Garamond" w:cstheme="minorHAnsi"/>
          <w:shd w:val="clear" w:color="auto" w:fill="FFFFFF"/>
          <w:lang w:val="es-ES"/>
        </w:rPr>
        <w:t>. Granada: Editorial Comares, 2011.</w:t>
      </w:r>
    </w:p>
    <w:p w14:paraId="640111B1" w14:textId="77777777" w:rsidR="00F20B49" w:rsidRPr="00B8764D" w:rsidRDefault="00F20B49" w:rsidP="00B8764D">
      <w:pPr>
        <w:spacing w:after="0" w:line="240" w:lineRule="auto"/>
        <w:rPr>
          <w:rFonts w:ascii="Garamond" w:hAnsi="Garamond" w:cstheme="minorHAnsi"/>
          <w:b/>
          <w:bCs/>
          <w:lang w:val="es-ES"/>
        </w:rPr>
      </w:pPr>
    </w:p>
    <w:p w14:paraId="1810A5A5" w14:textId="77777777" w:rsidR="00F20B49" w:rsidRPr="00B8764D" w:rsidRDefault="00F20B49" w:rsidP="00B8764D">
      <w:pPr>
        <w:spacing w:after="0" w:line="240" w:lineRule="auto"/>
        <w:rPr>
          <w:rFonts w:ascii="Garamond" w:hAnsi="Garamond" w:cstheme="minorHAnsi"/>
          <w:b/>
          <w:bCs/>
          <w:lang w:val="es-ES"/>
        </w:rPr>
      </w:pPr>
      <w:r w:rsidRPr="00B8764D">
        <w:rPr>
          <w:rFonts w:ascii="Garamond" w:hAnsi="Garamond" w:cstheme="minorHAnsi"/>
          <w:b/>
          <w:bCs/>
          <w:lang w:val="es-ES"/>
        </w:rPr>
        <w:t xml:space="preserve">The </w:t>
      </w:r>
      <w:proofErr w:type="spellStart"/>
      <w:r w:rsidRPr="00B8764D">
        <w:rPr>
          <w:rFonts w:ascii="Garamond" w:hAnsi="Garamond" w:cstheme="minorHAnsi"/>
          <w:b/>
          <w:bCs/>
          <w:lang w:val="es-ES"/>
        </w:rPr>
        <w:t>Religious</w:t>
      </w:r>
      <w:proofErr w:type="spellEnd"/>
      <w:r w:rsidRPr="00B8764D">
        <w:rPr>
          <w:rFonts w:ascii="Garamond" w:hAnsi="Garamond" w:cstheme="minorHAnsi"/>
          <w:b/>
          <w:bCs/>
          <w:lang w:val="es-ES"/>
        </w:rPr>
        <w:t xml:space="preserve"> </w:t>
      </w:r>
      <w:proofErr w:type="spellStart"/>
      <w:r w:rsidRPr="00B8764D">
        <w:rPr>
          <w:rFonts w:ascii="Garamond" w:hAnsi="Garamond" w:cstheme="minorHAnsi"/>
          <w:b/>
          <w:bCs/>
          <w:lang w:val="es-ES"/>
        </w:rPr>
        <w:t>Existentialism</w:t>
      </w:r>
      <w:proofErr w:type="spellEnd"/>
      <w:r w:rsidRPr="00B8764D">
        <w:rPr>
          <w:rFonts w:ascii="Garamond" w:hAnsi="Garamond" w:cstheme="minorHAnsi"/>
          <w:b/>
          <w:bCs/>
          <w:lang w:val="es-ES"/>
        </w:rPr>
        <w:t xml:space="preserve"> of Miguel de Unamuno</w:t>
      </w:r>
    </w:p>
    <w:p w14:paraId="51AF6576" w14:textId="77777777" w:rsidR="00F20B49" w:rsidRPr="00B8764D" w:rsidRDefault="00F20B49" w:rsidP="00B8764D">
      <w:pPr>
        <w:spacing w:after="0" w:line="240" w:lineRule="auto"/>
        <w:ind w:left="720" w:hanging="720"/>
        <w:rPr>
          <w:rFonts w:ascii="Garamond" w:hAnsi="Garamond" w:cstheme="minorHAnsi"/>
        </w:rPr>
      </w:pPr>
      <w:r w:rsidRPr="00B8764D">
        <w:rPr>
          <w:rFonts w:ascii="Garamond" w:hAnsi="Garamond" w:cstheme="minorHAnsi"/>
          <w:lang w:val="es-ES"/>
        </w:rPr>
        <w:t xml:space="preserve">Blanco, Manuel. </w:t>
      </w:r>
      <w:r w:rsidRPr="00B8764D">
        <w:rPr>
          <w:rFonts w:ascii="Garamond" w:hAnsi="Garamond" w:cstheme="minorHAnsi"/>
          <w:i/>
          <w:iCs/>
          <w:lang w:val="es-ES"/>
        </w:rPr>
        <w:t xml:space="preserve">La voluntad de vivir y sobrevivir en Miguel de </w:t>
      </w:r>
      <w:proofErr w:type="gramStart"/>
      <w:r w:rsidRPr="00B8764D">
        <w:rPr>
          <w:rFonts w:ascii="Garamond" w:hAnsi="Garamond" w:cstheme="minorHAnsi"/>
          <w:i/>
          <w:iCs/>
          <w:lang w:val="es-ES"/>
        </w:rPr>
        <w:t>Unamuno</w:t>
      </w:r>
      <w:r w:rsidRPr="00B8764D">
        <w:rPr>
          <w:rFonts w:ascii="Times New Roman" w:hAnsi="Times New Roman" w:cs="Times New Roman"/>
          <w:i/>
          <w:iCs/>
          <w:lang w:val="es-ES"/>
        </w:rPr>
        <w:t> </w:t>
      </w:r>
      <w:r w:rsidRPr="00B8764D">
        <w:rPr>
          <w:rFonts w:ascii="Garamond" w:hAnsi="Garamond" w:cstheme="minorHAnsi"/>
          <w:i/>
          <w:iCs/>
          <w:lang w:val="es-ES"/>
        </w:rPr>
        <w:t>:</w:t>
      </w:r>
      <w:proofErr w:type="gramEnd"/>
      <w:r w:rsidRPr="00B8764D">
        <w:rPr>
          <w:rFonts w:ascii="Garamond" w:hAnsi="Garamond" w:cstheme="minorHAnsi"/>
          <w:i/>
          <w:iCs/>
          <w:lang w:val="es-ES"/>
        </w:rPr>
        <w:t xml:space="preserve"> el deseo del infinito imposible</w:t>
      </w:r>
      <w:r w:rsidRPr="00B8764D">
        <w:rPr>
          <w:rFonts w:ascii="Garamond" w:hAnsi="Garamond" w:cstheme="minorHAnsi"/>
          <w:lang w:val="es-ES"/>
        </w:rPr>
        <w:t xml:space="preserve">. </w:t>
      </w:r>
      <w:r w:rsidRPr="00B8764D">
        <w:rPr>
          <w:rFonts w:ascii="Garamond" w:hAnsi="Garamond" w:cstheme="minorHAnsi"/>
        </w:rPr>
        <w:t xml:space="preserve">Madrid: </w:t>
      </w:r>
      <w:proofErr w:type="spellStart"/>
      <w:r w:rsidRPr="00B8764D">
        <w:rPr>
          <w:rFonts w:ascii="Garamond" w:hAnsi="Garamond" w:cstheme="minorHAnsi"/>
        </w:rPr>
        <w:t>Franciscanos</w:t>
      </w:r>
      <w:proofErr w:type="spellEnd"/>
      <w:r w:rsidRPr="00B8764D">
        <w:rPr>
          <w:rFonts w:ascii="Garamond" w:hAnsi="Garamond" w:cstheme="minorHAnsi"/>
        </w:rPr>
        <w:t xml:space="preserve">, </w:t>
      </w:r>
      <w:proofErr w:type="gramStart"/>
      <w:r w:rsidRPr="00B8764D">
        <w:rPr>
          <w:rFonts w:ascii="Garamond" w:hAnsi="Garamond" w:cstheme="minorHAnsi"/>
        </w:rPr>
        <w:t>Castilla</w:t>
      </w:r>
      <w:r w:rsidRPr="00B8764D">
        <w:rPr>
          <w:rFonts w:ascii="Times New Roman" w:hAnsi="Times New Roman" w:cs="Times New Roman"/>
        </w:rPr>
        <w:t> </w:t>
      </w:r>
      <w:r w:rsidRPr="00B8764D">
        <w:rPr>
          <w:rFonts w:ascii="Garamond" w:hAnsi="Garamond" w:cstheme="minorHAnsi"/>
        </w:rPr>
        <w:t>:</w:t>
      </w:r>
      <w:proofErr w:type="gramEnd"/>
      <w:r w:rsidRPr="00B8764D">
        <w:rPr>
          <w:rFonts w:ascii="Garamond" w:hAnsi="Garamond" w:cstheme="minorHAnsi"/>
        </w:rPr>
        <w:t xml:space="preserve"> ABL Editor, 1994.</w:t>
      </w:r>
    </w:p>
    <w:p w14:paraId="50D43463" w14:textId="77777777" w:rsidR="00F20B49" w:rsidRPr="00B8764D" w:rsidRDefault="00F20B49" w:rsidP="00B8764D">
      <w:pPr>
        <w:spacing w:after="0" w:line="240" w:lineRule="auto"/>
        <w:ind w:left="720" w:hanging="720"/>
        <w:rPr>
          <w:rFonts w:ascii="Garamond" w:hAnsi="Garamond" w:cstheme="minorHAnsi"/>
          <w:lang w:val="es-ES"/>
        </w:rPr>
      </w:pPr>
      <w:proofErr w:type="spellStart"/>
      <w:r w:rsidRPr="00B8764D">
        <w:rPr>
          <w:rFonts w:ascii="Garamond" w:hAnsi="Garamond" w:cstheme="minorHAnsi"/>
        </w:rPr>
        <w:t>Luby</w:t>
      </w:r>
      <w:proofErr w:type="spellEnd"/>
      <w:r w:rsidRPr="00B8764D">
        <w:rPr>
          <w:rFonts w:ascii="Garamond" w:hAnsi="Garamond" w:cstheme="minorHAnsi"/>
        </w:rPr>
        <w:t xml:space="preserve">, Barry J., and Wayne. Finke. </w:t>
      </w:r>
      <w:r w:rsidRPr="00B8764D">
        <w:rPr>
          <w:rFonts w:ascii="Garamond" w:hAnsi="Garamond" w:cstheme="minorHAnsi"/>
          <w:i/>
          <w:iCs/>
        </w:rPr>
        <w:t xml:space="preserve">The Uncertainties in Twentieth- and Twenty-First Century Analytic </w:t>
      </w:r>
      <w:proofErr w:type="gramStart"/>
      <w:r w:rsidRPr="00B8764D">
        <w:rPr>
          <w:rFonts w:ascii="Garamond" w:hAnsi="Garamond" w:cstheme="minorHAnsi"/>
          <w:i/>
          <w:iCs/>
        </w:rPr>
        <w:t>Thought</w:t>
      </w:r>
      <w:r w:rsidRPr="00B8764D">
        <w:rPr>
          <w:rFonts w:ascii="Times New Roman" w:hAnsi="Times New Roman" w:cs="Times New Roman"/>
          <w:i/>
          <w:iCs/>
        </w:rPr>
        <w:t> </w:t>
      </w:r>
      <w:r w:rsidRPr="00B8764D">
        <w:rPr>
          <w:rFonts w:ascii="Garamond" w:hAnsi="Garamond" w:cstheme="minorHAnsi"/>
          <w:i/>
          <w:iCs/>
        </w:rPr>
        <w:t>:</w:t>
      </w:r>
      <w:proofErr w:type="gramEnd"/>
      <w:r w:rsidRPr="00B8764D">
        <w:rPr>
          <w:rFonts w:ascii="Garamond" w:hAnsi="Garamond" w:cstheme="minorHAnsi"/>
          <w:i/>
          <w:iCs/>
        </w:rPr>
        <w:t xml:space="preserve"> Miguel de Unamuno the Precursor</w:t>
      </w:r>
      <w:r w:rsidRPr="00B8764D">
        <w:rPr>
          <w:rFonts w:ascii="Garamond" w:hAnsi="Garamond" w:cstheme="minorHAnsi"/>
        </w:rPr>
        <w:t xml:space="preserve">. </w:t>
      </w:r>
      <w:r w:rsidRPr="00B8764D">
        <w:rPr>
          <w:rFonts w:ascii="Garamond" w:hAnsi="Garamond" w:cstheme="minorHAnsi"/>
          <w:lang w:val="es-ES"/>
        </w:rPr>
        <w:t>Newark, Del.: Juan de la Cuesta, 2008.</w:t>
      </w:r>
    </w:p>
    <w:p w14:paraId="77EA8F9B" w14:textId="77777777" w:rsidR="00F20B49" w:rsidRPr="00B8764D" w:rsidRDefault="00F20B49" w:rsidP="00B8764D">
      <w:pPr>
        <w:pStyle w:val="NormalWeb"/>
        <w:spacing w:after="0" w:afterAutospacing="0"/>
        <w:ind w:left="720" w:hanging="720"/>
        <w:rPr>
          <w:rFonts w:ascii="Garamond" w:hAnsi="Garamond" w:cstheme="minorHAnsi"/>
          <w:sz w:val="22"/>
          <w:szCs w:val="22"/>
          <w:lang w:val="es-ES"/>
        </w:rPr>
      </w:pPr>
      <w:r w:rsidRPr="00B8764D">
        <w:rPr>
          <w:rFonts w:ascii="Garamond" w:hAnsi="Garamond" w:cstheme="minorHAnsi"/>
          <w:sz w:val="22"/>
          <w:szCs w:val="22"/>
          <w:lang w:val="es-ES"/>
        </w:rPr>
        <w:t xml:space="preserve">Mateo, Rogelio García. "El «Dios Bioético» de Unamuno." </w:t>
      </w:r>
      <w:r w:rsidRPr="00B8764D">
        <w:rPr>
          <w:rFonts w:ascii="Garamond" w:hAnsi="Garamond" w:cstheme="minorHAnsi"/>
          <w:i/>
          <w:iCs/>
          <w:sz w:val="22"/>
          <w:szCs w:val="22"/>
          <w:lang w:val="es-ES"/>
        </w:rPr>
        <w:t>Estudios Eclesiásticos. Revista de investigación e información teológica y canónica</w:t>
      </w:r>
      <w:r w:rsidRPr="00B8764D">
        <w:rPr>
          <w:rFonts w:ascii="Garamond" w:hAnsi="Garamond" w:cstheme="minorHAnsi"/>
          <w:sz w:val="22"/>
          <w:szCs w:val="22"/>
          <w:lang w:val="es-ES"/>
        </w:rPr>
        <w:t xml:space="preserve"> 70, no. 275 (1995): 489-500.</w:t>
      </w:r>
    </w:p>
    <w:p w14:paraId="7C941EBF" w14:textId="77777777" w:rsidR="00F20B49" w:rsidRPr="00B8764D" w:rsidRDefault="00F20B49" w:rsidP="00B8764D">
      <w:pPr>
        <w:pStyle w:val="NormalWeb"/>
        <w:spacing w:after="0" w:afterAutospacing="0"/>
        <w:ind w:left="720" w:hanging="720"/>
        <w:rPr>
          <w:rFonts w:ascii="Garamond" w:hAnsi="Garamond" w:cstheme="minorHAnsi"/>
          <w:sz w:val="22"/>
          <w:szCs w:val="22"/>
          <w:lang w:val="es-ES"/>
        </w:rPr>
      </w:pPr>
      <w:r w:rsidRPr="00B8764D">
        <w:rPr>
          <w:rFonts w:ascii="Garamond" w:hAnsi="Garamond" w:cstheme="minorHAnsi"/>
          <w:sz w:val="22"/>
          <w:szCs w:val="22"/>
          <w:lang w:val="es-ES"/>
        </w:rPr>
        <w:t xml:space="preserve">Medina, Celso. “Intrahistoria, cotidianidad y localidad.” </w:t>
      </w:r>
      <w:r w:rsidRPr="00B8764D">
        <w:rPr>
          <w:rFonts w:ascii="Garamond" w:hAnsi="Garamond" w:cstheme="minorHAnsi"/>
          <w:i/>
          <w:iCs/>
          <w:sz w:val="22"/>
          <w:szCs w:val="22"/>
          <w:lang w:val="es-ES"/>
        </w:rPr>
        <w:t>Atenea (Chile)</w:t>
      </w:r>
      <w:r w:rsidRPr="00B8764D">
        <w:rPr>
          <w:rFonts w:ascii="Garamond" w:hAnsi="Garamond" w:cstheme="minorHAnsi"/>
          <w:sz w:val="22"/>
          <w:szCs w:val="22"/>
          <w:lang w:val="es-ES"/>
        </w:rPr>
        <w:t>, no. 500 (2009): 123–139.</w:t>
      </w:r>
    </w:p>
    <w:p w14:paraId="596C85E3" w14:textId="77777777" w:rsidR="00F20B49" w:rsidRPr="00B8764D" w:rsidRDefault="00F20B49" w:rsidP="00B8764D">
      <w:pPr>
        <w:pStyle w:val="NormalWeb"/>
        <w:spacing w:after="0" w:afterAutospacing="0"/>
        <w:ind w:left="720" w:hanging="720"/>
        <w:rPr>
          <w:rFonts w:ascii="Garamond" w:hAnsi="Garamond" w:cstheme="minorHAnsi"/>
          <w:sz w:val="22"/>
          <w:szCs w:val="22"/>
        </w:rPr>
      </w:pPr>
      <w:r w:rsidRPr="00B8764D">
        <w:rPr>
          <w:rFonts w:ascii="Garamond" w:hAnsi="Garamond" w:cstheme="minorHAnsi"/>
          <w:sz w:val="22"/>
          <w:szCs w:val="22"/>
          <w:lang w:val="es-ES"/>
        </w:rPr>
        <w:t xml:space="preserve">Palomo </w:t>
      </w:r>
      <w:proofErr w:type="spellStart"/>
      <w:r w:rsidRPr="00B8764D">
        <w:rPr>
          <w:rFonts w:ascii="Garamond" w:hAnsi="Garamond" w:cstheme="minorHAnsi"/>
          <w:sz w:val="22"/>
          <w:szCs w:val="22"/>
          <w:lang w:val="es-ES"/>
        </w:rPr>
        <w:t>María</w:t>
      </w:r>
      <w:proofErr w:type="spellEnd"/>
      <w:r w:rsidRPr="00B8764D">
        <w:rPr>
          <w:rFonts w:ascii="Garamond" w:hAnsi="Garamond" w:cstheme="minorHAnsi"/>
          <w:sz w:val="22"/>
          <w:szCs w:val="22"/>
          <w:lang w:val="es-ES"/>
        </w:rPr>
        <w:t xml:space="preserve"> del Pilar. </w:t>
      </w:r>
      <w:r w:rsidRPr="00B8764D">
        <w:rPr>
          <w:rFonts w:ascii="Garamond" w:hAnsi="Garamond" w:cstheme="minorHAnsi"/>
          <w:i/>
          <w:iCs/>
          <w:sz w:val="22"/>
          <w:szCs w:val="22"/>
          <w:lang w:val="es-ES"/>
        </w:rPr>
        <w:t>Unamuno, Ante El Silencio De Dios</w:t>
      </w:r>
      <w:r w:rsidRPr="00B8764D">
        <w:rPr>
          <w:rFonts w:ascii="Garamond" w:hAnsi="Garamond" w:cstheme="minorHAnsi"/>
          <w:sz w:val="22"/>
          <w:szCs w:val="22"/>
          <w:lang w:val="es-ES"/>
        </w:rPr>
        <w:t xml:space="preserve">. </w:t>
      </w:r>
      <w:r w:rsidRPr="00B8764D">
        <w:rPr>
          <w:rFonts w:ascii="Garamond" w:hAnsi="Garamond" w:cstheme="minorHAnsi"/>
          <w:sz w:val="22"/>
          <w:szCs w:val="22"/>
        </w:rPr>
        <w:t xml:space="preserve">Santander: </w:t>
      </w:r>
      <w:proofErr w:type="spellStart"/>
      <w:r w:rsidRPr="00B8764D">
        <w:rPr>
          <w:rFonts w:ascii="Garamond" w:hAnsi="Garamond" w:cstheme="minorHAnsi"/>
          <w:sz w:val="22"/>
          <w:szCs w:val="22"/>
        </w:rPr>
        <w:t>Fundación</w:t>
      </w:r>
      <w:proofErr w:type="spellEnd"/>
      <w:r w:rsidRPr="00B8764D">
        <w:rPr>
          <w:rFonts w:ascii="Garamond" w:hAnsi="Garamond" w:cstheme="minorHAnsi"/>
          <w:sz w:val="22"/>
          <w:szCs w:val="22"/>
        </w:rPr>
        <w:t xml:space="preserve"> Gerardo Diego, 2018. </w:t>
      </w:r>
    </w:p>
    <w:p w14:paraId="33594316" w14:textId="77777777" w:rsidR="00F20B49" w:rsidRPr="00B8764D" w:rsidRDefault="00F20B49" w:rsidP="00B8764D">
      <w:pPr>
        <w:pStyle w:val="NormalWeb"/>
        <w:spacing w:after="0" w:afterAutospacing="0"/>
        <w:ind w:left="720" w:hanging="720"/>
        <w:rPr>
          <w:rFonts w:ascii="Garamond" w:hAnsi="Garamond" w:cstheme="minorHAnsi"/>
          <w:sz w:val="22"/>
          <w:szCs w:val="22"/>
          <w:shd w:val="clear" w:color="auto" w:fill="FFFFFF"/>
          <w:lang w:val="es-ES"/>
        </w:rPr>
      </w:pPr>
      <w:r w:rsidRPr="00B8764D">
        <w:rPr>
          <w:rFonts w:ascii="Garamond" w:hAnsi="Garamond" w:cstheme="minorHAnsi"/>
          <w:sz w:val="22"/>
          <w:szCs w:val="22"/>
        </w:rPr>
        <w:t xml:space="preserve">Ripley, William </w:t>
      </w:r>
      <w:proofErr w:type="spellStart"/>
      <w:r w:rsidRPr="00B8764D">
        <w:rPr>
          <w:rFonts w:ascii="Garamond" w:hAnsi="Garamond" w:cstheme="minorHAnsi"/>
          <w:sz w:val="22"/>
          <w:szCs w:val="22"/>
        </w:rPr>
        <w:t>Zebina</w:t>
      </w:r>
      <w:proofErr w:type="spellEnd"/>
      <w:r w:rsidRPr="00B8764D">
        <w:rPr>
          <w:rFonts w:ascii="Garamond" w:hAnsi="Garamond" w:cstheme="minorHAnsi"/>
          <w:sz w:val="22"/>
          <w:szCs w:val="22"/>
        </w:rPr>
        <w:t xml:space="preserve">. </w:t>
      </w:r>
      <w:r w:rsidRPr="00B8764D">
        <w:rPr>
          <w:rFonts w:ascii="Garamond" w:hAnsi="Garamond" w:cstheme="minorHAnsi"/>
          <w:i/>
          <w:iCs/>
          <w:sz w:val="22"/>
          <w:szCs w:val="22"/>
        </w:rPr>
        <w:t>The Races of Europe; a Sociological Study (Lowell Institute Lectures)</w:t>
      </w:r>
      <w:r w:rsidRPr="00B8764D">
        <w:rPr>
          <w:rFonts w:ascii="Garamond" w:hAnsi="Garamond" w:cstheme="minorHAnsi"/>
          <w:sz w:val="22"/>
          <w:szCs w:val="22"/>
        </w:rPr>
        <w:t xml:space="preserve">. </w:t>
      </w:r>
      <w:r w:rsidRPr="00B8764D">
        <w:rPr>
          <w:rFonts w:ascii="Garamond" w:hAnsi="Garamond" w:cstheme="minorHAnsi"/>
          <w:sz w:val="22"/>
          <w:szCs w:val="22"/>
          <w:lang w:val="es-ES"/>
        </w:rPr>
        <w:t>New York: D. Appleton and Company, 1899.</w:t>
      </w:r>
    </w:p>
    <w:p w14:paraId="026F72DF" w14:textId="77777777" w:rsidR="00F20B49" w:rsidRPr="00B8764D" w:rsidRDefault="00F20B49" w:rsidP="00B8764D">
      <w:pPr>
        <w:pStyle w:val="NormalWeb"/>
        <w:spacing w:after="0" w:afterAutospacing="0"/>
        <w:ind w:left="720" w:hanging="720"/>
        <w:rPr>
          <w:rFonts w:ascii="Garamond" w:hAnsi="Garamond" w:cstheme="minorHAnsi"/>
          <w:sz w:val="22"/>
          <w:szCs w:val="22"/>
          <w:lang w:val="es-ES"/>
        </w:rPr>
      </w:pPr>
      <w:r w:rsidRPr="00B8764D">
        <w:rPr>
          <w:rFonts w:ascii="Garamond" w:hAnsi="Garamond" w:cstheme="minorHAnsi"/>
          <w:sz w:val="22"/>
          <w:szCs w:val="22"/>
          <w:shd w:val="clear" w:color="auto" w:fill="FFFFFF"/>
          <w:lang w:val="es-ES"/>
        </w:rPr>
        <w:t xml:space="preserve">Rivera de Ventosa, Enrique. “El cristianismo de Unamuno.” </w:t>
      </w:r>
      <w:r w:rsidRPr="00B8764D">
        <w:rPr>
          <w:rFonts w:ascii="Garamond" w:hAnsi="Garamond" w:cstheme="minorHAnsi"/>
          <w:i/>
          <w:iCs/>
          <w:sz w:val="22"/>
          <w:szCs w:val="22"/>
          <w:shd w:val="clear" w:color="auto" w:fill="FFFFFF"/>
          <w:lang w:val="es-ES"/>
        </w:rPr>
        <w:t>Cuadernos hispanoamericanos</w:t>
      </w:r>
      <w:r w:rsidRPr="00B8764D">
        <w:rPr>
          <w:rFonts w:ascii="Garamond" w:hAnsi="Garamond" w:cstheme="minorHAnsi"/>
          <w:sz w:val="22"/>
          <w:szCs w:val="22"/>
          <w:shd w:val="clear" w:color="auto" w:fill="FFFFFF"/>
          <w:lang w:val="es-ES"/>
        </w:rPr>
        <w:t xml:space="preserve"> 440-441, no. 440 (1987): 205–230.</w:t>
      </w:r>
    </w:p>
    <w:p w14:paraId="08967A41" w14:textId="77777777" w:rsidR="00F20B49" w:rsidRPr="00B8764D" w:rsidRDefault="00F20B49" w:rsidP="00B8764D">
      <w:pPr>
        <w:spacing w:after="0" w:line="240" w:lineRule="auto"/>
        <w:ind w:left="720" w:hanging="720"/>
        <w:rPr>
          <w:rFonts w:ascii="Garamond" w:hAnsi="Garamond" w:cstheme="minorHAnsi"/>
          <w:lang w:val="es-ES"/>
        </w:rPr>
      </w:pPr>
      <w:r w:rsidRPr="00B8764D">
        <w:rPr>
          <w:rFonts w:ascii="Garamond" w:hAnsi="Garamond" w:cstheme="minorHAnsi"/>
          <w:shd w:val="clear" w:color="auto" w:fill="FFFFFF"/>
          <w:lang w:val="es-ES"/>
        </w:rPr>
        <w:t xml:space="preserve">Unamuno, Miguel de, and Jean-Claude </w:t>
      </w:r>
      <w:proofErr w:type="spellStart"/>
      <w:r w:rsidRPr="00B8764D">
        <w:rPr>
          <w:rFonts w:ascii="Garamond" w:hAnsi="Garamond" w:cstheme="minorHAnsi"/>
          <w:shd w:val="clear" w:color="auto" w:fill="FFFFFF"/>
          <w:lang w:val="es-ES"/>
        </w:rPr>
        <w:t>Rabate</w:t>
      </w:r>
      <w:proofErr w:type="spellEnd"/>
      <w:r w:rsidRPr="00B8764D">
        <w:rPr>
          <w:rFonts w:ascii="Garamond" w:hAnsi="Garamond" w:cstheme="minorHAnsi"/>
          <w:shd w:val="clear" w:color="auto" w:fill="FFFFFF"/>
          <w:lang w:val="es-ES"/>
        </w:rPr>
        <w:t>́. </w:t>
      </w:r>
      <w:r w:rsidRPr="00B8764D">
        <w:rPr>
          <w:rFonts w:ascii="Garamond" w:hAnsi="Garamond" w:cstheme="minorHAnsi"/>
          <w:i/>
          <w:iCs/>
          <w:shd w:val="clear" w:color="auto" w:fill="FFFFFF"/>
          <w:lang w:val="es-ES"/>
        </w:rPr>
        <w:t>En torno al casticismo </w:t>
      </w:r>
      <w:r w:rsidRPr="00B8764D">
        <w:rPr>
          <w:rFonts w:ascii="Garamond" w:hAnsi="Garamond" w:cstheme="minorHAnsi"/>
          <w:shd w:val="clear" w:color="auto" w:fill="FFFFFF"/>
          <w:lang w:val="es-ES"/>
        </w:rPr>
        <w:t xml:space="preserve">1a. ed. Madrid: </w:t>
      </w:r>
      <w:proofErr w:type="spellStart"/>
      <w:r w:rsidRPr="00B8764D">
        <w:rPr>
          <w:rFonts w:ascii="Garamond" w:hAnsi="Garamond" w:cstheme="minorHAnsi"/>
          <w:shd w:val="clear" w:color="auto" w:fill="FFFFFF"/>
          <w:lang w:val="es-ES"/>
        </w:rPr>
        <w:t>Cat́edra</w:t>
      </w:r>
      <w:proofErr w:type="spellEnd"/>
      <w:r w:rsidRPr="00B8764D">
        <w:rPr>
          <w:rFonts w:ascii="Garamond" w:hAnsi="Garamond" w:cstheme="minorHAnsi"/>
          <w:shd w:val="clear" w:color="auto" w:fill="FFFFFF"/>
          <w:lang w:val="es-ES"/>
        </w:rPr>
        <w:t>, 2005.</w:t>
      </w:r>
    </w:p>
    <w:p w14:paraId="0FDCCDA9" w14:textId="77777777" w:rsidR="00F20B49" w:rsidRPr="00B8764D" w:rsidRDefault="00F20B49" w:rsidP="00B8764D">
      <w:pPr>
        <w:spacing w:after="0" w:line="240" w:lineRule="auto"/>
        <w:ind w:left="720" w:hanging="720"/>
        <w:rPr>
          <w:rFonts w:ascii="Garamond" w:hAnsi="Garamond" w:cstheme="minorHAnsi"/>
          <w:lang w:val="es-ES"/>
        </w:rPr>
      </w:pPr>
      <w:r w:rsidRPr="00B8764D">
        <w:rPr>
          <w:rFonts w:ascii="Garamond" w:hAnsi="Garamond" w:cstheme="minorHAnsi"/>
          <w:lang w:val="es-ES"/>
        </w:rPr>
        <w:t xml:space="preserve">Unamuno, Miguel de. </w:t>
      </w:r>
      <w:r w:rsidRPr="00B8764D">
        <w:rPr>
          <w:rFonts w:ascii="Garamond" w:hAnsi="Garamond" w:cstheme="minorHAnsi"/>
          <w:i/>
          <w:iCs/>
          <w:lang w:val="es-ES"/>
        </w:rPr>
        <w:t>Diario íntimo</w:t>
      </w:r>
      <w:r w:rsidRPr="00B8764D">
        <w:rPr>
          <w:rFonts w:ascii="Garamond" w:hAnsi="Garamond" w:cstheme="minorHAnsi"/>
          <w:lang w:val="es-ES"/>
        </w:rPr>
        <w:t>. Madrid: Difusora Larousse - Alianza Editorial, 2018.</w:t>
      </w:r>
    </w:p>
    <w:p w14:paraId="24CA7FCA" w14:textId="77777777" w:rsidR="00F20B49" w:rsidRPr="00B8764D" w:rsidRDefault="00F20B49" w:rsidP="00B8764D">
      <w:pPr>
        <w:spacing w:after="0" w:line="240" w:lineRule="auto"/>
        <w:ind w:left="720" w:hanging="720"/>
        <w:rPr>
          <w:rFonts w:ascii="Garamond" w:hAnsi="Garamond" w:cstheme="minorHAnsi"/>
        </w:rPr>
      </w:pPr>
      <w:r w:rsidRPr="00B8764D">
        <w:rPr>
          <w:rFonts w:ascii="Garamond" w:hAnsi="Garamond" w:cstheme="minorHAnsi"/>
          <w:lang w:val="es-ES"/>
        </w:rPr>
        <w:t xml:space="preserve">_________. </w:t>
      </w:r>
      <w:r w:rsidRPr="00B8764D">
        <w:rPr>
          <w:rFonts w:ascii="Garamond" w:hAnsi="Garamond" w:cstheme="minorHAnsi"/>
          <w:i/>
          <w:iCs/>
          <w:lang w:val="es-ES"/>
        </w:rPr>
        <w:t>La agonía del cristianismo</w:t>
      </w:r>
      <w:r w:rsidRPr="00B8764D">
        <w:rPr>
          <w:rFonts w:ascii="Garamond" w:hAnsi="Garamond" w:cstheme="minorHAnsi"/>
          <w:lang w:val="es-ES"/>
        </w:rPr>
        <w:t xml:space="preserve">. Vol. 94. </w:t>
      </w:r>
      <w:r w:rsidRPr="00B8764D">
        <w:rPr>
          <w:rFonts w:ascii="Garamond" w:hAnsi="Garamond" w:cstheme="minorHAnsi"/>
        </w:rPr>
        <w:t xml:space="preserve">Madrid: </w:t>
      </w:r>
      <w:proofErr w:type="spellStart"/>
      <w:r w:rsidRPr="00B8764D">
        <w:rPr>
          <w:rFonts w:ascii="Garamond" w:hAnsi="Garamond" w:cstheme="minorHAnsi"/>
        </w:rPr>
        <w:t>Alianza</w:t>
      </w:r>
      <w:proofErr w:type="spellEnd"/>
      <w:r w:rsidRPr="00B8764D">
        <w:rPr>
          <w:rFonts w:ascii="Garamond" w:hAnsi="Garamond" w:cstheme="minorHAnsi"/>
        </w:rPr>
        <w:t xml:space="preserve"> Editorial, 2000.</w:t>
      </w:r>
    </w:p>
    <w:p w14:paraId="079523D8" w14:textId="77777777" w:rsidR="00F20B49" w:rsidRPr="00B8764D" w:rsidRDefault="00F20B49" w:rsidP="00B8764D">
      <w:pPr>
        <w:spacing w:before="100" w:beforeAutospacing="1" w:after="0" w:line="240" w:lineRule="auto"/>
        <w:ind w:left="720" w:hanging="720"/>
        <w:rPr>
          <w:rFonts w:ascii="Garamond" w:eastAsia="Times New Roman" w:hAnsi="Garamond" w:cstheme="minorHAnsi"/>
          <w:lang w:val="es-ES" w:eastAsia="es-ES"/>
        </w:rPr>
      </w:pPr>
      <w:r w:rsidRPr="00B8764D">
        <w:rPr>
          <w:rFonts w:ascii="Garamond" w:eastAsia="Times New Roman" w:hAnsi="Garamond" w:cstheme="minorHAnsi"/>
          <w:lang w:eastAsia="es-ES"/>
        </w:rPr>
        <w:t xml:space="preserve">_________. </w:t>
      </w:r>
      <w:r w:rsidRPr="00B8764D">
        <w:rPr>
          <w:rFonts w:ascii="Garamond" w:eastAsia="Times New Roman" w:hAnsi="Garamond" w:cstheme="minorHAnsi"/>
          <w:i/>
          <w:iCs/>
          <w:lang w:eastAsia="es-ES"/>
        </w:rPr>
        <w:t>Tragic Sense of Life</w:t>
      </w:r>
      <w:r w:rsidRPr="00B8764D">
        <w:rPr>
          <w:rFonts w:ascii="Garamond" w:eastAsia="Times New Roman" w:hAnsi="Garamond" w:cstheme="minorHAnsi"/>
          <w:lang w:eastAsia="es-ES"/>
        </w:rPr>
        <w:t xml:space="preserve">. Edited by Flitch J E Crawford. </w:t>
      </w:r>
      <w:r w:rsidRPr="00B8764D">
        <w:rPr>
          <w:rFonts w:ascii="Garamond" w:eastAsia="Times New Roman" w:hAnsi="Garamond" w:cstheme="minorHAnsi"/>
          <w:lang w:val="es-ES" w:eastAsia="es-ES"/>
        </w:rPr>
        <w:t xml:space="preserve">New York: </w:t>
      </w:r>
      <w:proofErr w:type="spellStart"/>
      <w:r w:rsidRPr="00B8764D">
        <w:rPr>
          <w:rFonts w:ascii="Garamond" w:eastAsia="Times New Roman" w:hAnsi="Garamond" w:cstheme="minorHAnsi"/>
          <w:lang w:val="es-ES" w:eastAsia="es-ES"/>
        </w:rPr>
        <w:t>SophiaOmni</w:t>
      </w:r>
      <w:proofErr w:type="spellEnd"/>
      <w:r w:rsidRPr="00B8764D">
        <w:rPr>
          <w:rFonts w:ascii="Garamond" w:eastAsia="Times New Roman" w:hAnsi="Garamond" w:cstheme="minorHAnsi"/>
          <w:lang w:val="es-ES" w:eastAsia="es-ES"/>
        </w:rPr>
        <w:t xml:space="preserve"> </w:t>
      </w:r>
      <w:proofErr w:type="spellStart"/>
      <w:r w:rsidRPr="00B8764D">
        <w:rPr>
          <w:rFonts w:ascii="Garamond" w:eastAsia="Times New Roman" w:hAnsi="Garamond" w:cstheme="minorHAnsi"/>
          <w:lang w:val="es-ES" w:eastAsia="es-ES"/>
        </w:rPr>
        <w:t>Press</w:t>
      </w:r>
      <w:proofErr w:type="spellEnd"/>
      <w:r w:rsidRPr="00B8764D">
        <w:rPr>
          <w:rFonts w:ascii="Garamond" w:eastAsia="Times New Roman" w:hAnsi="Garamond" w:cstheme="minorHAnsi"/>
          <w:lang w:val="es-ES" w:eastAsia="es-ES"/>
        </w:rPr>
        <w:t xml:space="preserve">, 2014. </w:t>
      </w:r>
    </w:p>
    <w:p w14:paraId="7F8CBAD1" w14:textId="77777777" w:rsidR="00F20B49" w:rsidRPr="00B8764D" w:rsidRDefault="00F20B49" w:rsidP="00B8764D">
      <w:pPr>
        <w:spacing w:after="0" w:line="240" w:lineRule="auto"/>
        <w:ind w:left="720" w:hanging="720"/>
        <w:rPr>
          <w:rFonts w:ascii="Garamond" w:hAnsi="Garamond" w:cstheme="minorHAnsi"/>
          <w:lang w:val="es-ES"/>
        </w:rPr>
      </w:pPr>
      <w:r w:rsidRPr="00B8764D">
        <w:rPr>
          <w:rFonts w:ascii="Garamond" w:hAnsi="Garamond" w:cstheme="minorHAnsi"/>
          <w:shd w:val="clear" w:color="auto" w:fill="FFFFFF"/>
          <w:lang w:val="es-ES"/>
        </w:rPr>
        <w:t>_________. </w:t>
      </w:r>
      <w:r w:rsidRPr="00B8764D">
        <w:rPr>
          <w:rFonts w:ascii="Garamond" w:hAnsi="Garamond" w:cstheme="minorHAnsi"/>
          <w:i/>
          <w:iCs/>
          <w:shd w:val="clear" w:color="auto" w:fill="FFFFFF"/>
          <w:lang w:val="es-ES"/>
        </w:rPr>
        <w:t>Vida de Don Quijote y Sancho</w:t>
      </w:r>
      <w:r w:rsidRPr="00B8764D">
        <w:rPr>
          <w:rFonts w:ascii="Garamond" w:hAnsi="Garamond" w:cstheme="minorHAnsi"/>
          <w:shd w:val="clear" w:color="auto" w:fill="FFFFFF"/>
          <w:lang w:val="es-ES"/>
        </w:rPr>
        <w:t>. Madrid: Alianza Editorial, 2018.</w:t>
      </w:r>
    </w:p>
    <w:p w14:paraId="5F6E0487" w14:textId="647092E6" w:rsidR="00F20B49" w:rsidRPr="00B8764D" w:rsidRDefault="00F20B49" w:rsidP="00B8764D">
      <w:pPr>
        <w:spacing w:after="0" w:line="240" w:lineRule="auto"/>
        <w:ind w:left="720" w:hanging="720"/>
        <w:rPr>
          <w:rFonts w:ascii="Garamond" w:hAnsi="Garamond" w:cstheme="minorHAnsi"/>
        </w:rPr>
      </w:pPr>
      <w:bookmarkStart w:id="15" w:name="_Hlk98012363"/>
      <w:r w:rsidRPr="00B8764D">
        <w:rPr>
          <w:rFonts w:ascii="Garamond" w:hAnsi="Garamond" w:cstheme="minorHAnsi"/>
          <w:lang w:val="es-ES"/>
        </w:rPr>
        <w:t xml:space="preserve">Villalobos de </w:t>
      </w:r>
      <w:proofErr w:type="spellStart"/>
      <w:r w:rsidRPr="00B8764D">
        <w:rPr>
          <w:rFonts w:ascii="Garamond" w:hAnsi="Garamond" w:cstheme="minorHAnsi"/>
          <w:lang w:val="es-ES"/>
        </w:rPr>
        <w:t>Piccone</w:t>
      </w:r>
      <w:proofErr w:type="spellEnd"/>
      <w:r w:rsidRPr="00B8764D">
        <w:rPr>
          <w:rFonts w:ascii="Garamond" w:hAnsi="Garamond" w:cstheme="minorHAnsi"/>
          <w:lang w:val="es-ES"/>
        </w:rPr>
        <w:t xml:space="preserve">, Delia. 1998. </w:t>
      </w:r>
      <w:r w:rsidRPr="00B8764D">
        <w:rPr>
          <w:rFonts w:ascii="Garamond" w:hAnsi="Garamond" w:cstheme="minorHAnsi"/>
          <w:i/>
          <w:iCs/>
          <w:lang w:val="es-ES"/>
        </w:rPr>
        <w:t>Soledad y esperanza en el mundo poético de Miguel de Unamuno</w:t>
      </w:r>
      <w:r w:rsidRPr="00B8764D">
        <w:rPr>
          <w:rFonts w:ascii="Garamond" w:hAnsi="Garamond" w:cstheme="minorHAnsi"/>
          <w:lang w:val="es-ES"/>
        </w:rPr>
        <w:t xml:space="preserve">. </w:t>
      </w:r>
      <w:r w:rsidRPr="00B8764D">
        <w:rPr>
          <w:rFonts w:ascii="Garamond" w:hAnsi="Garamond" w:cstheme="minorHAnsi"/>
        </w:rPr>
        <w:t>Bs. As. [</w:t>
      </w:r>
      <w:proofErr w:type="gramStart"/>
      <w:r w:rsidRPr="00B8764D">
        <w:rPr>
          <w:rFonts w:ascii="Garamond" w:hAnsi="Garamond" w:cstheme="minorHAnsi"/>
        </w:rPr>
        <w:t>i.e.</w:t>
      </w:r>
      <w:proofErr w:type="gramEnd"/>
      <w:r w:rsidRPr="00B8764D">
        <w:rPr>
          <w:rFonts w:ascii="Garamond" w:hAnsi="Garamond" w:cstheme="minorHAnsi"/>
        </w:rPr>
        <w:t xml:space="preserve"> Buenos Aires]: Corregidor, 1998.</w:t>
      </w:r>
      <w:bookmarkEnd w:id="15"/>
    </w:p>
    <w:p w14:paraId="0A6CD654" w14:textId="77777777" w:rsidR="00B8764D" w:rsidRDefault="00B8764D" w:rsidP="00B8764D">
      <w:pPr>
        <w:spacing w:after="0" w:line="240" w:lineRule="auto"/>
        <w:rPr>
          <w:rFonts w:ascii="Garamond" w:hAnsi="Garamond" w:cstheme="minorHAnsi"/>
          <w:b/>
          <w:bCs/>
        </w:rPr>
      </w:pPr>
    </w:p>
    <w:p w14:paraId="1AB09A0B" w14:textId="0F1742DD" w:rsidR="00F20B49" w:rsidRPr="00B8764D" w:rsidRDefault="00F20B49" w:rsidP="00B8764D">
      <w:pPr>
        <w:spacing w:after="0" w:line="240" w:lineRule="auto"/>
        <w:rPr>
          <w:rFonts w:ascii="Garamond" w:hAnsi="Garamond" w:cstheme="minorHAnsi"/>
          <w:b/>
          <w:bCs/>
        </w:rPr>
      </w:pPr>
      <w:r w:rsidRPr="00B8764D">
        <w:rPr>
          <w:rFonts w:ascii="Garamond" w:hAnsi="Garamond" w:cstheme="minorHAnsi"/>
          <w:b/>
          <w:bCs/>
        </w:rPr>
        <w:t>The Mysticism of Teresa of Avila</w:t>
      </w:r>
    </w:p>
    <w:p w14:paraId="04125A29" w14:textId="77777777" w:rsidR="00F20B49" w:rsidRPr="00B8764D" w:rsidRDefault="00F20B49" w:rsidP="00B8764D">
      <w:pPr>
        <w:pStyle w:val="NormalWeb"/>
        <w:spacing w:after="0" w:afterAutospacing="0"/>
        <w:ind w:left="720" w:hanging="720"/>
        <w:rPr>
          <w:rFonts w:ascii="Garamond" w:hAnsi="Garamond" w:cstheme="minorHAnsi"/>
          <w:sz w:val="22"/>
          <w:szCs w:val="22"/>
        </w:rPr>
      </w:pPr>
      <w:proofErr w:type="spellStart"/>
      <w:r w:rsidRPr="00B8764D">
        <w:rPr>
          <w:rFonts w:ascii="Garamond" w:hAnsi="Garamond" w:cstheme="minorHAnsi"/>
          <w:sz w:val="22"/>
          <w:szCs w:val="22"/>
          <w:shd w:val="clear" w:color="auto" w:fill="FFFFFF"/>
          <w:lang w:val="es-ES"/>
        </w:rPr>
        <w:t>Andrés</w:t>
      </w:r>
      <w:proofErr w:type="spellEnd"/>
      <w:r w:rsidRPr="00B8764D">
        <w:rPr>
          <w:rFonts w:ascii="Garamond" w:hAnsi="Garamond" w:cstheme="minorHAnsi"/>
          <w:sz w:val="22"/>
          <w:szCs w:val="22"/>
          <w:shd w:val="clear" w:color="auto" w:fill="FFFFFF"/>
          <w:lang w:val="es-ES"/>
        </w:rPr>
        <w:t xml:space="preserve"> </w:t>
      </w:r>
      <w:proofErr w:type="spellStart"/>
      <w:r w:rsidRPr="00B8764D">
        <w:rPr>
          <w:rFonts w:ascii="Garamond" w:hAnsi="Garamond" w:cstheme="minorHAnsi"/>
          <w:sz w:val="22"/>
          <w:szCs w:val="22"/>
          <w:shd w:val="clear" w:color="auto" w:fill="FFFFFF"/>
          <w:lang w:val="es-ES"/>
        </w:rPr>
        <w:t>Martín</w:t>
      </w:r>
      <w:proofErr w:type="spellEnd"/>
      <w:r w:rsidRPr="00B8764D">
        <w:rPr>
          <w:rFonts w:ascii="Garamond" w:hAnsi="Garamond" w:cstheme="minorHAnsi"/>
          <w:sz w:val="22"/>
          <w:szCs w:val="22"/>
          <w:shd w:val="clear" w:color="auto" w:fill="FFFFFF"/>
          <w:lang w:val="es-ES"/>
        </w:rPr>
        <w:t>, Melquiades. </w:t>
      </w:r>
      <w:r w:rsidRPr="00B8764D">
        <w:rPr>
          <w:rFonts w:ascii="Garamond" w:hAnsi="Garamond" w:cstheme="minorHAnsi"/>
          <w:i/>
          <w:iCs/>
          <w:sz w:val="22"/>
          <w:szCs w:val="22"/>
          <w:shd w:val="clear" w:color="auto" w:fill="FFFFFF"/>
          <w:lang w:val="es-ES"/>
        </w:rPr>
        <w:t xml:space="preserve">Los </w:t>
      </w:r>
      <w:proofErr w:type="gramStart"/>
      <w:r w:rsidRPr="00B8764D">
        <w:rPr>
          <w:rFonts w:ascii="Garamond" w:hAnsi="Garamond" w:cstheme="minorHAnsi"/>
          <w:i/>
          <w:iCs/>
          <w:sz w:val="22"/>
          <w:szCs w:val="22"/>
          <w:shd w:val="clear" w:color="auto" w:fill="FFFFFF"/>
          <w:lang w:val="es-ES"/>
        </w:rPr>
        <w:t>recogidos</w:t>
      </w:r>
      <w:r w:rsidRPr="00B8764D">
        <w:rPr>
          <w:i/>
          <w:iCs/>
          <w:sz w:val="22"/>
          <w:szCs w:val="22"/>
          <w:shd w:val="clear" w:color="auto" w:fill="FFFFFF"/>
          <w:lang w:val="es-ES"/>
        </w:rPr>
        <w:t> </w:t>
      </w:r>
      <w:r w:rsidRPr="00B8764D">
        <w:rPr>
          <w:rFonts w:ascii="Garamond" w:hAnsi="Garamond" w:cstheme="minorHAnsi"/>
          <w:i/>
          <w:iCs/>
          <w:sz w:val="22"/>
          <w:szCs w:val="22"/>
          <w:shd w:val="clear" w:color="auto" w:fill="FFFFFF"/>
          <w:lang w:val="es-ES"/>
        </w:rPr>
        <w:t>:</w:t>
      </w:r>
      <w:proofErr w:type="gramEnd"/>
      <w:r w:rsidRPr="00B8764D">
        <w:rPr>
          <w:rFonts w:ascii="Garamond" w:hAnsi="Garamond" w:cstheme="minorHAnsi"/>
          <w:i/>
          <w:iCs/>
          <w:sz w:val="22"/>
          <w:szCs w:val="22"/>
          <w:shd w:val="clear" w:color="auto" w:fill="FFFFFF"/>
          <w:lang w:val="es-ES"/>
        </w:rPr>
        <w:t xml:space="preserve"> nueva </w:t>
      </w:r>
      <w:proofErr w:type="spellStart"/>
      <w:r w:rsidRPr="00B8764D">
        <w:rPr>
          <w:rFonts w:ascii="Garamond" w:hAnsi="Garamond" w:cstheme="minorHAnsi"/>
          <w:i/>
          <w:iCs/>
          <w:sz w:val="22"/>
          <w:szCs w:val="22"/>
          <w:shd w:val="clear" w:color="auto" w:fill="FFFFFF"/>
          <w:lang w:val="es-ES"/>
        </w:rPr>
        <w:t>visión</w:t>
      </w:r>
      <w:proofErr w:type="spellEnd"/>
      <w:r w:rsidRPr="00B8764D">
        <w:rPr>
          <w:rFonts w:ascii="Garamond" w:hAnsi="Garamond" w:cstheme="minorHAnsi"/>
          <w:i/>
          <w:iCs/>
          <w:sz w:val="22"/>
          <w:szCs w:val="22"/>
          <w:shd w:val="clear" w:color="auto" w:fill="FFFFFF"/>
          <w:lang w:val="es-ES"/>
        </w:rPr>
        <w:t xml:space="preserve"> de la </w:t>
      </w:r>
      <w:proofErr w:type="spellStart"/>
      <w:r w:rsidRPr="00B8764D">
        <w:rPr>
          <w:rFonts w:ascii="Garamond" w:hAnsi="Garamond" w:cstheme="minorHAnsi"/>
          <w:i/>
          <w:iCs/>
          <w:sz w:val="22"/>
          <w:szCs w:val="22"/>
          <w:shd w:val="clear" w:color="auto" w:fill="FFFFFF"/>
          <w:lang w:val="es-ES"/>
        </w:rPr>
        <w:t>mística</w:t>
      </w:r>
      <w:proofErr w:type="spellEnd"/>
      <w:r w:rsidRPr="00B8764D">
        <w:rPr>
          <w:rFonts w:ascii="Garamond" w:hAnsi="Garamond" w:cstheme="minorHAnsi"/>
          <w:i/>
          <w:iCs/>
          <w:sz w:val="22"/>
          <w:szCs w:val="22"/>
          <w:shd w:val="clear" w:color="auto" w:fill="FFFFFF"/>
          <w:lang w:val="es-ES"/>
        </w:rPr>
        <w:t xml:space="preserve"> </w:t>
      </w:r>
      <w:proofErr w:type="spellStart"/>
      <w:r w:rsidRPr="00B8764D">
        <w:rPr>
          <w:rFonts w:ascii="Garamond" w:hAnsi="Garamond" w:cstheme="minorHAnsi"/>
          <w:i/>
          <w:iCs/>
          <w:sz w:val="22"/>
          <w:szCs w:val="22"/>
          <w:shd w:val="clear" w:color="auto" w:fill="FFFFFF"/>
          <w:lang w:val="es-ES"/>
        </w:rPr>
        <w:t>española</w:t>
      </w:r>
      <w:proofErr w:type="spellEnd"/>
      <w:r w:rsidRPr="00B8764D">
        <w:rPr>
          <w:rFonts w:ascii="Garamond" w:hAnsi="Garamond" w:cstheme="minorHAnsi"/>
          <w:i/>
          <w:iCs/>
          <w:sz w:val="22"/>
          <w:szCs w:val="22"/>
          <w:shd w:val="clear" w:color="auto" w:fill="FFFFFF"/>
          <w:lang w:val="es-ES"/>
        </w:rPr>
        <w:t xml:space="preserve"> (1500-1700)</w:t>
      </w:r>
      <w:r w:rsidRPr="00B8764D">
        <w:rPr>
          <w:i/>
          <w:iCs/>
          <w:sz w:val="22"/>
          <w:szCs w:val="22"/>
          <w:shd w:val="clear" w:color="auto" w:fill="FFFFFF"/>
          <w:lang w:val="es-ES"/>
        </w:rPr>
        <w:t> </w:t>
      </w:r>
      <w:r w:rsidRPr="00B8764D">
        <w:rPr>
          <w:rFonts w:ascii="Garamond" w:hAnsi="Garamond" w:cstheme="minorHAnsi"/>
          <w:i/>
          <w:iCs/>
          <w:sz w:val="22"/>
          <w:szCs w:val="22"/>
          <w:shd w:val="clear" w:color="auto" w:fill="FFFFFF"/>
          <w:lang w:val="es-ES"/>
        </w:rPr>
        <w:t xml:space="preserve">: obra elaborada en el Seminario </w:t>
      </w:r>
      <w:proofErr w:type="spellStart"/>
      <w:r w:rsidRPr="00B8764D">
        <w:rPr>
          <w:rFonts w:ascii="Garamond" w:hAnsi="Garamond" w:cstheme="minorHAnsi"/>
          <w:i/>
          <w:iCs/>
          <w:sz w:val="22"/>
          <w:szCs w:val="22"/>
          <w:shd w:val="clear" w:color="auto" w:fill="FFFFFF"/>
          <w:lang w:val="es-ES"/>
        </w:rPr>
        <w:t>Suárez</w:t>
      </w:r>
      <w:proofErr w:type="spellEnd"/>
      <w:r w:rsidRPr="00B8764D">
        <w:rPr>
          <w:rFonts w:ascii="Garamond" w:hAnsi="Garamond" w:cstheme="minorHAnsi"/>
          <w:i/>
          <w:iCs/>
          <w:sz w:val="22"/>
          <w:szCs w:val="22"/>
          <w:shd w:val="clear" w:color="auto" w:fill="FFFFFF"/>
          <w:lang w:val="es-ES"/>
        </w:rPr>
        <w:t xml:space="preserve"> de la </w:t>
      </w:r>
      <w:proofErr w:type="spellStart"/>
      <w:r w:rsidRPr="00B8764D">
        <w:rPr>
          <w:rFonts w:ascii="Garamond" w:hAnsi="Garamond" w:cstheme="minorHAnsi"/>
          <w:i/>
          <w:iCs/>
          <w:sz w:val="22"/>
          <w:szCs w:val="22"/>
          <w:shd w:val="clear" w:color="auto" w:fill="FFFFFF"/>
          <w:lang w:val="es-ES"/>
        </w:rPr>
        <w:t>Fundación</w:t>
      </w:r>
      <w:proofErr w:type="spellEnd"/>
      <w:r w:rsidRPr="00B8764D">
        <w:rPr>
          <w:rFonts w:ascii="Garamond" w:hAnsi="Garamond" w:cstheme="minorHAnsi"/>
          <w:i/>
          <w:iCs/>
          <w:sz w:val="22"/>
          <w:szCs w:val="22"/>
          <w:shd w:val="clear" w:color="auto" w:fill="FFFFFF"/>
          <w:lang w:val="es-ES"/>
        </w:rPr>
        <w:t xml:space="preserve"> Universitaria </w:t>
      </w:r>
      <w:proofErr w:type="spellStart"/>
      <w:r w:rsidRPr="00B8764D">
        <w:rPr>
          <w:rFonts w:ascii="Garamond" w:hAnsi="Garamond" w:cstheme="minorHAnsi"/>
          <w:i/>
          <w:iCs/>
          <w:sz w:val="22"/>
          <w:szCs w:val="22"/>
          <w:shd w:val="clear" w:color="auto" w:fill="FFFFFF"/>
          <w:lang w:val="es-ES"/>
        </w:rPr>
        <w:t>Española</w:t>
      </w:r>
      <w:proofErr w:type="spellEnd"/>
      <w:r w:rsidRPr="00B8764D">
        <w:rPr>
          <w:rFonts w:ascii="Garamond" w:hAnsi="Garamond" w:cstheme="minorHAnsi"/>
          <w:i/>
          <w:iCs/>
          <w:sz w:val="22"/>
          <w:szCs w:val="22"/>
          <w:shd w:val="clear" w:color="auto" w:fill="FFFFFF"/>
          <w:lang w:val="es-ES"/>
        </w:rPr>
        <w:t> </w:t>
      </w:r>
      <w:r w:rsidRPr="00B8764D">
        <w:rPr>
          <w:rFonts w:ascii="Garamond" w:hAnsi="Garamond" w:cstheme="minorHAnsi"/>
          <w:sz w:val="22"/>
          <w:szCs w:val="22"/>
          <w:shd w:val="clear" w:color="auto" w:fill="FFFFFF"/>
          <w:lang w:val="es-ES"/>
        </w:rPr>
        <w:t xml:space="preserve">. </w:t>
      </w:r>
      <w:r w:rsidRPr="00B8764D">
        <w:rPr>
          <w:rFonts w:ascii="Garamond" w:hAnsi="Garamond" w:cstheme="minorHAnsi"/>
          <w:sz w:val="22"/>
          <w:szCs w:val="22"/>
          <w:shd w:val="clear" w:color="auto" w:fill="FFFFFF"/>
        </w:rPr>
        <w:t xml:space="preserve">Madrid: </w:t>
      </w:r>
      <w:proofErr w:type="spellStart"/>
      <w:r w:rsidRPr="00B8764D">
        <w:rPr>
          <w:rFonts w:ascii="Garamond" w:hAnsi="Garamond" w:cstheme="minorHAnsi"/>
          <w:sz w:val="22"/>
          <w:szCs w:val="22"/>
          <w:shd w:val="clear" w:color="auto" w:fill="FFFFFF"/>
        </w:rPr>
        <w:t>Fundación</w:t>
      </w:r>
      <w:proofErr w:type="spellEnd"/>
      <w:r w:rsidRPr="00B8764D">
        <w:rPr>
          <w:rFonts w:ascii="Garamond" w:hAnsi="Garamond" w:cstheme="minorHAnsi"/>
          <w:sz w:val="22"/>
          <w:szCs w:val="22"/>
          <w:shd w:val="clear" w:color="auto" w:fill="FFFFFF"/>
        </w:rPr>
        <w:t xml:space="preserve"> </w:t>
      </w:r>
      <w:proofErr w:type="spellStart"/>
      <w:r w:rsidRPr="00B8764D">
        <w:rPr>
          <w:rFonts w:ascii="Garamond" w:hAnsi="Garamond" w:cstheme="minorHAnsi"/>
          <w:sz w:val="22"/>
          <w:szCs w:val="22"/>
          <w:shd w:val="clear" w:color="auto" w:fill="FFFFFF"/>
        </w:rPr>
        <w:t>Universitaria</w:t>
      </w:r>
      <w:proofErr w:type="spellEnd"/>
      <w:r w:rsidRPr="00B8764D">
        <w:rPr>
          <w:rFonts w:ascii="Garamond" w:hAnsi="Garamond" w:cstheme="minorHAnsi"/>
          <w:sz w:val="22"/>
          <w:szCs w:val="22"/>
          <w:shd w:val="clear" w:color="auto" w:fill="FFFFFF"/>
        </w:rPr>
        <w:t xml:space="preserve"> </w:t>
      </w:r>
      <w:proofErr w:type="spellStart"/>
      <w:r w:rsidRPr="00B8764D">
        <w:rPr>
          <w:rFonts w:ascii="Garamond" w:hAnsi="Garamond" w:cstheme="minorHAnsi"/>
          <w:sz w:val="22"/>
          <w:szCs w:val="22"/>
          <w:shd w:val="clear" w:color="auto" w:fill="FFFFFF"/>
        </w:rPr>
        <w:t>Española</w:t>
      </w:r>
      <w:proofErr w:type="spellEnd"/>
      <w:r w:rsidRPr="00B8764D">
        <w:rPr>
          <w:rFonts w:ascii="Garamond" w:hAnsi="Garamond" w:cstheme="minorHAnsi"/>
          <w:sz w:val="22"/>
          <w:szCs w:val="22"/>
          <w:shd w:val="clear" w:color="auto" w:fill="FFFFFF"/>
        </w:rPr>
        <w:t xml:space="preserve">, </w:t>
      </w:r>
      <w:proofErr w:type="spellStart"/>
      <w:r w:rsidRPr="00B8764D">
        <w:rPr>
          <w:rFonts w:ascii="Garamond" w:hAnsi="Garamond" w:cstheme="minorHAnsi"/>
          <w:sz w:val="22"/>
          <w:szCs w:val="22"/>
          <w:shd w:val="clear" w:color="auto" w:fill="FFFFFF"/>
        </w:rPr>
        <w:t>Seminario</w:t>
      </w:r>
      <w:proofErr w:type="spellEnd"/>
      <w:r w:rsidRPr="00B8764D">
        <w:rPr>
          <w:rFonts w:ascii="Garamond" w:hAnsi="Garamond" w:cstheme="minorHAnsi"/>
          <w:sz w:val="22"/>
          <w:szCs w:val="22"/>
          <w:shd w:val="clear" w:color="auto" w:fill="FFFFFF"/>
        </w:rPr>
        <w:t xml:space="preserve"> </w:t>
      </w:r>
      <w:proofErr w:type="spellStart"/>
      <w:r w:rsidRPr="00B8764D">
        <w:rPr>
          <w:rFonts w:ascii="Garamond" w:hAnsi="Garamond" w:cstheme="minorHAnsi"/>
          <w:sz w:val="22"/>
          <w:szCs w:val="22"/>
          <w:shd w:val="clear" w:color="auto" w:fill="FFFFFF"/>
        </w:rPr>
        <w:t>Suárez</w:t>
      </w:r>
      <w:proofErr w:type="spellEnd"/>
      <w:r w:rsidRPr="00B8764D">
        <w:rPr>
          <w:rFonts w:ascii="Garamond" w:hAnsi="Garamond" w:cstheme="minorHAnsi"/>
          <w:sz w:val="22"/>
          <w:szCs w:val="22"/>
          <w:shd w:val="clear" w:color="auto" w:fill="FFFFFF"/>
        </w:rPr>
        <w:t>, 1975.</w:t>
      </w:r>
    </w:p>
    <w:p w14:paraId="4F199948" w14:textId="77777777" w:rsidR="00F20B49" w:rsidRPr="00B8764D" w:rsidRDefault="00F20B49" w:rsidP="00B8764D">
      <w:pPr>
        <w:pStyle w:val="NormalWeb"/>
        <w:spacing w:after="0" w:afterAutospacing="0"/>
        <w:ind w:left="720" w:hanging="720"/>
        <w:jc w:val="both"/>
        <w:rPr>
          <w:rFonts w:ascii="Garamond" w:hAnsi="Garamond" w:cstheme="minorHAnsi"/>
          <w:sz w:val="22"/>
          <w:szCs w:val="22"/>
        </w:rPr>
      </w:pPr>
      <w:proofErr w:type="spellStart"/>
      <w:r w:rsidRPr="00B8764D">
        <w:rPr>
          <w:rFonts w:ascii="Garamond" w:hAnsi="Garamond" w:cstheme="minorHAnsi"/>
          <w:sz w:val="22"/>
          <w:szCs w:val="22"/>
        </w:rPr>
        <w:t>Béchard</w:t>
      </w:r>
      <w:proofErr w:type="spellEnd"/>
      <w:r w:rsidRPr="00B8764D">
        <w:rPr>
          <w:rFonts w:ascii="Garamond" w:hAnsi="Garamond" w:cstheme="minorHAnsi"/>
          <w:sz w:val="22"/>
          <w:szCs w:val="22"/>
        </w:rPr>
        <w:t xml:space="preserve">, Henri. </w:t>
      </w:r>
      <w:r w:rsidRPr="00B8764D">
        <w:rPr>
          <w:rFonts w:ascii="Garamond" w:hAnsi="Garamond" w:cstheme="minorHAnsi"/>
          <w:i/>
          <w:iCs/>
          <w:sz w:val="22"/>
          <w:szCs w:val="22"/>
        </w:rPr>
        <w:t xml:space="preserve">The Visions of Bernard Francis de </w:t>
      </w:r>
      <w:proofErr w:type="spellStart"/>
      <w:r w:rsidRPr="00B8764D">
        <w:rPr>
          <w:rFonts w:ascii="Garamond" w:hAnsi="Garamond" w:cstheme="minorHAnsi"/>
          <w:i/>
          <w:iCs/>
          <w:sz w:val="22"/>
          <w:szCs w:val="22"/>
        </w:rPr>
        <w:t>Hoyos</w:t>
      </w:r>
      <w:proofErr w:type="spellEnd"/>
      <w:r w:rsidRPr="00B8764D">
        <w:rPr>
          <w:rFonts w:ascii="Garamond" w:hAnsi="Garamond" w:cstheme="minorHAnsi"/>
          <w:i/>
          <w:iCs/>
          <w:sz w:val="22"/>
          <w:szCs w:val="22"/>
        </w:rPr>
        <w:t>, S. J., Apostle of the Sacred Heart in Spain; a Biography</w:t>
      </w:r>
      <w:r w:rsidRPr="00B8764D">
        <w:rPr>
          <w:rFonts w:ascii="Garamond" w:hAnsi="Garamond" w:cstheme="minorHAnsi"/>
          <w:sz w:val="22"/>
          <w:szCs w:val="22"/>
        </w:rPr>
        <w:t>. No place, unknown, or undetermined: Vantage Press, 1959</w:t>
      </w:r>
    </w:p>
    <w:p w14:paraId="241A3673" w14:textId="77777777" w:rsidR="00F20B49" w:rsidRPr="00B8764D" w:rsidRDefault="00F20B49" w:rsidP="00B8764D">
      <w:pPr>
        <w:pStyle w:val="NormalWeb"/>
        <w:spacing w:after="0" w:afterAutospacing="0"/>
        <w:ind w:left="720" w:hanging="720"/>
        <w:jc w:val="both"/>
        <w:rPr>
          <w:rFonts w:ascii="Garamond" w:hAnsi="Garamond" w:cstheme="minorHAnsi"/>
          <w:sz w:val="22"/>
          <w:szCs w:val="22"/>
        </w:rPr>
      </w:pPr>
      <w:r w:rsidRPr="00B8764D">
        <w:rPr>
          <w:rFonts w:ascii="Garamond" w:hAnsi="Garamond" w:cstheme="minorHAnsi"/>
          <w:sz w:val="22"/>
          <w:szCs w:val="22"/>
        </w:rPr>
        <w:t xml:space="preserve">Eire, Carlos M. </w:t>
      </w:r>
      <w:r w:rsidRPr="00B8764D">
        <w:rPr>
          <w:rFonts w:ascii="Garamond" w:hAnsi="Garamond" w:cstheme="minorHAnsi"/>
          <w:i/>
          <w:iCs/>
          <w:sz w:val="22"/>
          <w:szCs w:val="22"/>
        </w:rPr>
        <w:t>The Life of Saint Teresa of Avila: A Biography</w:t>
      </w:r>
      <w:r w:rsidRPr="00B8764D">
        <w:rPr>
          <w:rFonts w:ascii="Garamond" w:hAnsi="Garamond" w:cstheme="minorHAnsi"/>
          <w:sz w:val="22"/>
          <w:szCs w:val="22"/>
        </w:rPr>
        <w:t xml:space="preserve">. Princeton, NJ: Princeton University Press, 2019. </w:t>
      </w:r>
    </w:p>
    <w:p w14:paraId="1CA7A4B5" w14:textId="77777777" w:rsidR="00F20B49" w:rsidRPr="00B8764D" w:rsidRDefault="00F20B49" w:rsidP="00B8764D">
      <w:pPr>
        <w:pStyle w:val="NormalWeb"/>
        <w:spacing w:after="0" w:afterAutospacing="0"/>
        <w:ind w:left="720" w:hanging="720"/>
        <w:rPr>
          <w:rFonts w:ascii="Garamond" w:hAnsi="Garamond" w:cstheme="minorHAnsi"/>
          <w:sz w:val="22"/>
          <w:szCs w:val="22"/>
        </w:rPr>
      </w:pPr>
      <w:proofErr w:type="spellStart"/>
      <w:r w:rsidRPr="00B8764D">
        <w:rPr>
          <w:rFonts w:ascii="Garamond" w:hAnsi="Garamond" w:cstheme="minorHAnsi"/>
          <w:sz w:val="22"/>
          <w:szCs w:val="22"/>
          <w:shd w:val="clear" w:color="auto" w:fill="FFFFFF"/>
          <w:lang w:val="es-ES"/>
        </w:rPr>
        <w:lastRenderedPageBreak/>
        <w:t>Huerga</w:t>
      </w:r>
      <w:proofErr w:type="spellEnd"/>
      <w:r w:rsidRPr="00B8764D">
        <w:rPr>
          <w:rFonts w:ascii="Garamond" w:hAnsi="Garamond" w:cstheme="minorHAnsi"/>
          <w:sz w:val="22"/>
          <w:szCs w:val="22"/>
          <w:shd w:val="clear" w:color="auto" w:fill="FFFFFF"/>
          <w:lang w:val="es-ES"/>
        </w:rPr>
        <w:t>, Alvaro. </w:t>
      </w:r>
      <w:r w:rsidRPr="00B8764D">
        <w:rPr>
          <w:rFonts w:ascii="Garamond" w:hAnsi="Garamond" w:cstheme="minorHAnsi"/>
          <w:i/>
          <w:iCs/>
          <w:sz w:val="22"/>
          <w:szCs w:val="22"/>
          <w:shd w:val="clear" w:color="auto" w:fill="FFFFFF"/>
          <w:lang w:val="es-ES"/>
        </w:rPr>
        <w:t>Predicadores, Alumbrados e Inquisición En El Siglo XVI</w:t>
      </w:r>
      <w:r w:rsidRPr="00B8764D">
        <w:rPr>
          <w:rFonts w:ascii="Garamond" w:hAnsi="Garamond" w:cstheme="minorHAnsi"/>
          <w:sz w:val="22"/>
          <w:szCs w:val="22"/>
          <w:shd w:val="clear" w:color="auto" w:fill="FFFFFF"/>
          <w:lang w:val="es-ES"/>
        </w:rPr>
        <w:t xml:space="preserve">. </w:t>
      </w:r>
      <w:r w:rsidRPr="00B8764D">
        <w:rPr>
          <w:rFonts w:ascii="Garamond" w:hAnsi="Garamond" w:cstheme="minorHAnsi"/>
          <w:sz w:val="22"/>
          <w:szCs w:val="22"/>
          <w:shd w:val="clear" w:color="auto" w:fill="FFFFFF"/>
        </w:rPr>
        <w:t xml:space="preserve">Madrid: Fundación </w:t>
      </w:r>
      <w:proofErr w:type="spellStart"/>
      <w:r w:rsidRPr="00B8764D">
        <w:rPr>
          <w:rFonts w:ascii="Garamond" w:hAnsi="Garamond" w:cstheme="minorHAnsi"/>
          <w:sz w:val="22"/>
          <w:szCs w:val="22"/>
          <w:shd w:val="clear" w:color="auto" w:fill="FFFFFF"/>
        </w:rPr>
        <w:t>Universitaria</w:t>
      </w:r>
      <w:proofErr w:type="spellEnd"/>
      <w:r w:rsidRPr="00B8764D">
        <w:rPr>
          <w:rFonts w:ascii="Garamond" w:hAnsi="Garamond" w:cstheme="minorHAnsi"/>
          <w:sz w:val="22"/>
          <w:szCs w:val="22"/>
          <w:shd w:val="clear" w:color="auto" w:fill="FFFFFF"/>
        </w:rPr>
        <w:t xml:space="preserve"> Española, 1973.</w:t>
      </w:r>
    </w:p>
    <w:p w14:paraId="66667FCE" w14:textId="77777777" w:rsidR="00F20B49" w:rsidRPr="00B8764D" w:rsidRDefault="00F20B49" w:rsidP="00B8764D">
      <w:pPr>
        <w:spacing w:before="100" w:beforeAutospacing="1" w:after="0" w:line="240" w:lineRule="auto"/>
        <w:ind w:left="720" w:hanging="720"/>
        <w:jc w:val="both"/>
        <w:rPr>
          <w:rFonts w:ascii="Garamond" w:eastAsia="Times New Roman" w:hAnsi="Garamond" w:cstheme="minorHAnsi"/>
        </w:rPr>
      </w:pPr>
      <w:r w:rsidRPr="00B8764D">
        <w:rPr>
          <w:rFonts w:ascii="Garamond" w:eastAsia="Times New Roman" w:hAnsi="Garamond" w:cstheme="minorHAnsi"/>
        </w:rPr>
        <w:t xml:space="preserve">McGinn, Bernard. “Augustine: The Founding Father”. In </w:t>
      </w:r>
      <w:r w:rsidRPr="00B8764D">
        <w:rPr>
          <w:rFonts w:ascii="Garamond" w:eastAsia="Times New Roman" w:hAnsi="Garamond" w:cstheme="minorHAnsi"/>
          <w:i/>
          <w:iCs/>
        </w:rPr>
        <w:t>The Foundations of Mysticism: Origins to the Fifth Century</w:t>
      </w:r>
      <w:r w:rsidRPr="00B8764D">
        <w:rPr>
          <w:rFonts w:ascii="Garamond" w:eastAsia="Times New Roman" w:hAnsi="Garamond" w:cstheme="minorHAnsi"/>
        </w:rPr>
        <w:t xml:space="preserve">. I. Vol. I. </w:t>
      </w:r>
      <w:r w:rsidRPr="00B8764D">
        <w:rPr>
          <w:rFonts w:ascii="Garamond" w:eastAsia="Times New Roman" w:hAnsi="Garamond" w:cstheme="minorHAnsi"/>
          <w:i/>
        </w:rPr>
        <w:t>The Presence of God: A History of Western Christian Mysticism</w:t>
      </w:r>
      <w:r w:rsidRPr="00B8764D">
        <w:rPr>
          <w:rFonts w:ascii="Garamond" w:eastAsia="Times New Roman" w:hAnsi="Garamond" w:cstheme="minorHAnsi"/>
        </w:rPr>
        <w:t>, 228-264. Crossroad Publishing Company, 2004.</w:t>
      </w:r>
    </w:p>
    <w:p w14:paraId="0541E9B1" w14:textId="2E5DB229" w:rsidR="00F20B49" w:rsidRPr="00B8764D" w:rsidRDefault="00F20B49" w:rsidP="00B8764D">
      <w:pPr>
        <w:spacing w:before="100" w:beforeAutospacing="1" w:after="0" w:line="240" w:lineRule="auto"/>
        <w:ind w:left="720" w:hanging="720"/>
        <w:jc w:val="both"/>
        <w:rPr>
          <w:rFonts w:ascii="Garamond" w:eastAsia="Times New Roman" w:hAnsi="Garamond" w:cstheme="minorHAnsi"/>
          <w:i/>
          <w:iCs/>
        </w:rPr>
      </w:pPr>
      <w:r w:rsidRPr="00B8764D">
        <w:rPr>
          <w:rFonts w:ascii="Garamond" w:eastAsia="Times New Roman" w:hAnsi="Garamond" w:cstheme="minorHAnsi"/>
        </w:rPr>
        <w:t xml:space="preserve">________. “Mystical Elements in Early Medieval Monasticism”. In </w:t>
      </w:r>
      <w:r w:rsidRPr="00B8764D">
        <w:rPr>
          <w:rFonts w:ascii="Garamond" w:eastAsia="Times New Roman" w:hAnsi="Garamond" w:cstheme="minorHAnsi"/>
          <w:i/>
          <w:iCs/>
        </w:rPr>
        <w:t>The Growth of Mysticism: Gregory the Great Through the 12th Century</w:t>
      </w:r>
      <w:r w:rsidRPr="00B8764D">
        <w:rPr>
          <w:rFonts w:ascii="Garamond" w:eastAsia="Times New Roman" w:hAnsi="Garamond" w:cstheme="minorHAnsi"/>
        </w:rPr>
        <w:t xml:space="preserve">. II. Vol. II. </w:t>
      </w:r>
      <w:r w:rsidRPr="00B8764D">
        <w:rPr>
          <w:rFonts w:ascii="Garamond" w:eastAsia="Times New Roman" w:hAnsi="Garamond" w:cstheme="minorHAnsi"/>
          <w:i/>
        </w:rPr>
        <w:t>The Presence of God: A History of Western Christian Mysticism.</w:t>
      </w:r>
      <w:r w:rsidRPr="00B8764D">
        <w:rPr>
          <w:rFonts w:ascii="Garamond" w:eastAsia="Times New Roman" w:hAnsi="Garamond" w:cstheme="minorHAnsi"/>
        </w:rPr>
        <w:t xml:space="preserve"> 119-146. Crossroad Publishing Company, </w:t>
      </w:r>
      <w:r w:rsidR="00D70AA8" w:rsidRPr="00B8764D">
        <w:rPr>
          <w:rFonts w:ascii="Garamond" w:eastAsia="Times New Roman" w:hAnsi="Garamond" w:cstheme="minorHAnsi"/>
        </w:rPr>
        <w:t>1994.</w:t>
      </w:r>
    </w:p>
    <w:p w14:paraId="4CAED556" w14:textId="77777777" w:rsidR="00F20B49" w:rsidRPr="00B8764D" w:rsidRDefault="00F20B49" w:rsidP="00B8764D">
      <w:pPr>
        <w:spacing w:after="0" w:line="240" w:lineRule="auto"/>
        <w:ind w:left="720" w:hanging="720"/>
        <w:jc w:val="both"/>
        <w:rPr>
          <w:rFonts w:ascii="Garamond" w:hAnsi="Garamond" w:cstheme="minorHAnsi"/>
          <w:color w:val="000000"/>
        </w:rPr>
      </w:pPr>
      <w:r w:rsidRPr="00B8764D">
        <w:rPr>
          <w:rFonts w:ascii="Garamond" w:hAnsi="Garamond" w:cstheme="minorHAnsi"/>
          <w:color w:val="000000"/>
        </w:rPr>
        <w:t xml:space="preserve">________. “Spanish Mysticism: The Early Stage”. In </w:t>
      </w:r>
      <w:r w:rsidRPr="00B8764D">
        <w:rPr>
          <w:rStyle w:val="Emphasis"/>
          <w:rFonts w:ascii="Garamond" w:hAnsi="Garamond" w:cstheme="minorHAnsi"/>
          <w:color w:val="000000"/>
        </w:rPr>
        <w:t>Mysticism in the Golden Age of Spain, 1500-1650. </w:t>
      </w:r>
      <w:r w:rsidRPr="00B8764D">
        <w:rPr>
          <w:rFonts w:ascii="Garamond" w:hAnsi="Garamond" w:cstheme="minorHAnsi"/>
          <w:color w:val="000000"/>
        </w:rPr>
        <w:t xml:space="preserve">Volume VI, Part 2 of the series, </w:t>
      </w:r>
      <w:r w:rsidRPr="00B8764D">
        <w:rPr>
          <w:rStyle w:val="Emphasis"/>
          <w:rFonts w:ascii="Garamond" w:hAnsi="Garamond" w:cstheme="minorHAnsi"/>
          <w:color w:val="000000"/>
        </w:rPr>
        <w:t>The Presence of God: A History of Western Christian Mysticism, 11-49. </w:t>
      </w:r>
      <w:r w:rsidRPr="00B8764D">
        <w:rPr>
          <w:rFonts w:ascii="Garamond" w:hAnsi="Garamond" w:cstheme="minorHAnsi"/>
          <w:color w:val="000000"/>
        </w:rPr>
        <w:t xml:space="preserve">Crossroad Publishing Company, 2019. </w:t>
      </w:r>
    </w:p>
    <w:p w14:paraId="6A3B1A42" w14:textId="77777777" w:rsidR="00F20B49" w:rsidRPr="00B8764D" w:rsidRDefault="00F20B49" w:rsidP="00B8764D">
      <w:pPr>
        <w:spacing w:after="0" w:line="240" w:lineRule="auto"/>
        <w:ind w:left="720" w:hanging="720"/>
        <w:jc w:val="both"/>
        <w:rPr>
          <w:rFonts w:ascii="Garamond" w:hAnsi="Garamond" w:cstheme="minorHAnsi"/>
          <w:color w:val="000000"/>
        </w:rPr>
      </w:pPr>
      <w:r w:rsidRPr="00B8764D">
        <w:rPr>
          <w:rFonts w:ascii="Garamond" w:hAnsi="Garamond" w:cstheme="minorHAnsi"/>
          <w:color w:val="000000"/>
        </w:rPr>
        <w:t xml:space="preserve">________. “Teresa of Avila: The Contemplative in Action”. In </w:t>
      </w:r>
      <w:r w:rsidRPr="00B8764D">
        <w:rPr>
          <w:rStyle w:val="Emphasis"/>
          <w:rFonts w:ascii="Garamond" w:hAnsi="Garamond" w:cstheme="minorHAnsi"/>
          <w:color w:val="000000"/>
        </w:rPr>
        <w:t>Mysticism in the Golden Age of Spain, 1500-1650. </w:t>
      </w:r>
      <w:r w:rsidRPr="00B8764D">
        <w:rPr>
          <w:rFonts w:ascii="Garamond" w:hAnsi="Garamond" w:cstheme="minorHAnsi"/>
          <w:color w:val="000000"/>
        </w:rPr>
        <w:t xml:space="preserve">Volume VI, Part 2 of the series, </w:t>
      </w:r>
      <w:r w:rsidRPr="00B8764D">
        <w:rPr>
          <w:rStyle w:val="Emphasis"/>
          <w:rFonts w:ascii="Garamond" w:hAnsi="Garamond" w:cstheme="minorHAnsi"/>
          <w:color w:val="000000"/>
        </w:rPr>
        <w:t>The Presence of God: A History of Western Christian Mysticism, 120-208. </w:t>
      </w:r>
      <w:r w:rsidRPr="00B8764D">
        <w:rPr>
          <w:rFonts w:ascii="Garamond" w:hAnsi="Garamond" w:cstheme="minorHAnsi"/>
          <w:color w:val="000000"/>
        </w:rPr>
        <w:t xml:space="preserve">Crossroad Publishing Company, 2019. </w:t>
      </w:r>
    </w:p>
    <w:p w14:paraId="786B43E5" w14:textId="77777777" w:rsidR="00F20B49" w:rsidRPr="00B8764D" w:rsidRDefault="00F20B49" w:rsidP="00B8764D">
      <w:pPr>
        <w:spacing w:before="100" w:beforeAutospacing="1" w:after="0" w:line="240" w:lineRule="auto"/>
        <w:ind w:left="720" w:hanging="720"/>
        <w:jc w:val="both"/>
        <w:rPr>
          <w:rFonts w:ascii="Garamond" w:eastAsia="Times New Roman" w:hAnsi="Garamond" w:cstheme="minorHAnsi"/>
        </w:rPr>
      </w:pPr>
      <w:r w:rsidRPr="00B8764D">
        <w:rPr>
          <w:rFonts w:ascii="Garamond" w:eastAsia="Times New Roman" w:hAnsi="Garamond" w:cstheme="minorHAnsi"/>
        </w:rPr>
        <w:t xml:space="preserve">________. “The Monastic Turn and Mysticism”. In </w:t>
      </w:r>
      <w:r w:rsidRPr="00B8764D">
        <w:rPr>
          <w:rFonts w:ascii="Garamond" w:eastAsia="Times New Roman" w:hAnsi="Garamond" w:cstheme="minorHAnsi"/>
          <w:i/>
          <w:iCs/>
        </w:rPr>
        <w:t>The Foundations of Mysticism: Origins to the Fifth Century</w:t>
      </w:r>
      <w:r w:rsidRPr="00B8764D">
        <w:rPr>
          <w:rFonts w:ascii="Garamond" w:eastAsia="Times New Roman" w:hAnsi="Garamond" w:cstheme="minorHAnsi"/>
        </w:rPr>
        <w:t xml:space="preserve">. I. Vol. I. </w:t>
      </w:r>
      <w:r w:rsidRPr="00B8764D">
        <w:rPr>
          <w:rFonts w:ascii="Garamond" w:eastAsia="Times New Roman" w:hAnsi="Garamond" w:cstheme="minorHAnsi"/>
          <w:i/>
        </w:rPr>
        <w:t>The Presence of God: A History of Western Christian Mysticism</w:t>
      </w:r>
      <w:r w:rsidRPr="00B8764D">
        <w:rPr>
          <w:rFonts w:ascii="Garamond" w:eastAsia="Times New Roman" w:hAnsi="Garamond" w:cstheme="minorHAnsi"/>
        </w:rPr>
        <w:t>, 131-188. Crossroad Publishing Company, 2004.</w:t>
      </w:r>
    </w:p>
    <w:p w14:paraId="461893F0" w14:textId="77777777" w:rsidR="00F20B49" w:rsidRPr="00B8764D" w:rsidRDefault="00F20B49" w:rsidP="00B8764D">
      <w:pPr>
        <w:spacing w:before="100" w:beforeAutospacing="1" w:after="0" w:line="240" w:lineRule="auto"/>
        <w:ind w:left="720" w:hanging="720"/>
        <w:jc w:val="both"/>
        <w:rPr>
          <w:rFonts w:ascii="Garamond" w:eastAsia="Times New Roman" w:hAnsi="Garamond" w:cstheme="minorHAnsi"/>
          <w:lang w:val="es-ES"/>
        </w:rPr>
      </w:pPr>
      <w:r w:rsidRPr="00B8764D">
        <w:rPr>
          <w:rFonts w:ascii="Garamond" w:eastAsia="Times New Roman" w:hAnsi="Garamond" w:cstheme="minorHAnsi"/>
        </w:rPr>
        <w:t xml:space="preserve">O'Keefe, Mark. </w:t>
      </w:r>
      <w:r w:rsidRPr="00B8764D">
        <w:rPr>
          <w:rFonts w:ascii="Garamond" w:eastAsia="Times New Roman" w:hAnsi="Garamond" w:cstheme="minorHAnsi"/>
          <w:i/>
          <w:iCs/>
        </w:rPr>
        <w:t>In Context Teresa of Avila, John of the Cross, and Their World</w:t>
      </w:r>
      <w:r w:rsidRPr="00B8764D">
        <w:rPr>
          <w:rFonts w:ascii="Garamond" w:eastAsia="Times New Roman" w:hAnsi="Garamond" w:cstheme="minorHAnsi"/>
        </w:rPr>
        <w:t xml:space="preserve">. </w:t>
      </w:r>
      <w:r w:rsidRPr="00B8764D">
        <w:rPr>
          <w:rFonts w:ascii="Garamond" w:eastAsia="Times New Roman" w:hAnsi="Garamond" w:cstheme="minorHAnsi"/>
          <w:lang w:val="es-ES"/>
        </w:rPr>
        <w:t xml:space="preserve">ICS </w:t>
      </w:r>
      <w:proofErr w:type="spellStart"/>
      <w:r w:rsidRPr="00B8764D">
        <w:rPr>
          <w:rFonts w:ascii="Garamond" w:eastAsia="Times New Roman" w:hAnsi="Garamond" w:cstheme="minorHAnsi"/>
          <w:lang w:val="es-ES"/>
        </w:rPr>
        <w:t>Publications</w:t>
      </w:r>
      <w:proofErr w:type="spellEnd"/>
      <w:r w:rsidRPr="00B8764D">
        <w:rPr>
          <w:rFonts w:ascii="Garamond" w:eastAsia="Times New Roman" w:hAnsi="Garamond" w:cstheme="minorHAnsi"/>
          <w:lang w:val="es-ES"/>
        </w:rPr>
        <w:t xml:space="preserve">, Institute of </w:t>
      </w:r>
      <w:proofErr w:type="spellStart"/>
      <w:r w:rsidRPr="00B8764D">
        <w:rPr>
          <w:rFonts w:ascii="Garamond" w:eastAsia="Times New Roman" w:hAnsi="Garamond" w:cstheme="minorHAnsi"/>
          <w:lang w:val="es-ES"/>
        </w:rPr>
        <w:t>Carmelite</w:t>
      </w:r>
      <w:proofErr w:type="spellEnd"/>
      <w:r w:rsidRPr="00B8764D">
        <w:rPr>
          <w:rFonts w:ascii="Garamond" w:eastAsia="Times New Roman" w:hAnsi="Garamond" w:cstheme="minorHAnsi"/>
          <w:lang w:val="es-ES"/>
        </w:rPr>
        <w:t xml:space="preserve"> Studies, 2019. </w:t>
      </w:r>
    </w:p>
    <w:p w14:paraId="37F03FD2" w14:textId="77777777" w:rsidR="00F20B49" w:rsidRPr="00B8764D" w:rsidRDefault="00F20B49" w:rsidP="00B8764D">
      <w:pPr>
        <w:pStyle w:val="NormalWeb"/>
        <w:spacing w:after="0" w:afterAutospacing="0"/>
        <w:ind w:left="720" w:hanging="720"/>
        <w:rPr>
          <w:rFonts w:ascii="Garamond" w:hAnsi="Garamond" w:cstheme="minorHAnsi"/>
          <w:sz w:val="22"/>
          <w:szCs w:val="22"/>
          <w:lang w:val="es-ES"/>
        </w:rPr>
      </w:pPr>
      <w:r w:rsidRPr="00B8764D">
        <w:rPr>
          <w:rFonts w:ascii="Garamond" w:hAnsi="Garamond" w:cstheme="minorHAnsi"/>
          <w:sz w:val="22"/>
          <w:szCs w:val="22"/>
          <w:shd w:val="clear" w:color="auto" w:fill="FFFFFF"/>
          <w:lang w:val="es-ES"/>
        </w:rPr>
        <w:t>Pinto Crespo, Virgilio. </w:t>
      </w:r>
      <w:proofErr w:type="spellStart"/>
      <w:r w:rsidRPr="00B8764D">
        <w:rPr>
          <w:rFonts w:ascii="Garamond" w:hAnsi="Garamond" w:cstheme="minorHAnsi"/>
          <w:i/>
          <w:iCs/>
          <w:sz w:val="22"/>
          <w:szCs w:val="22"/>
          <w:shd w:val="clear" w:color="auto" w:fill="FFFFFF"/>
          <w:lang w:val="es-ES"/>
        </w:rPr>
        <w:t>Inquisición</w:t>
      </w:r>
      <w:proofErr w:type="spellEnd"/>
      <w:r w:rsidRPr="00B8764D">
        <w:rPr>
          <w:rFonts w:ascii="Garamond" w:hAnsi="Garamond" w:cstheme="minorHAnsi"/>
          <w:i/>
          <w:iCs/>
          <w:sz w:val="22"/>
          <w:szCs w:val="22"/>
          <w:shd w:val="clear" w:color="auto" w:fill="FFFFFF"/>
          <w:lang w:val="es-ES"/>
        </w:rPr>
        <w:t xml:space="preserve"> y control </w:t>
      </w:r>
      <w:proofErr w:type="spellStart"/>
      <w:r w:rsidRPr="00B8764D">
        <w:rPr>
          <w:rFonts w:ascii="Garamond" w:hAnsi="Garamond" w:cstheme="minorHAnsi"/>
          <w:i/>
          <w:iCs/>
          <w:sz w:val="22"/>
          <w:szCs w:val="22"/>
          <w:shd w:val="clear" w:color="auto" w:fill="FFFFFF"/>
          <w:lang w:val="es-ES"/>
        </w:rPr>
        <w:t>ideológico</w:t>
      </w:r>
      <w:proofErr w:type="spellEnd"/>
      <w:r w:rsidRPr="00B8764D">
        <w:rPr>
          <w:rFonts w:ascii="Garamond" w:hAnsi="Garamond" w:cstheme="minorHAnsi"/>
          <w:i/>
          <w:iCs/>
          <w:sz w:val="22"/>
          <w:szCs w:val="22"/>
          <w:shd w:val="clear" w:color="auto" w:fill="FFFFFF"/>
          <w:lang w:val="es-ES"/>
        </w:rPr>
        <w:t xml:space="preserve"> en la </w:t>
      </w:r>
      <w:proofErr w:type="spellStart"/>
      <w:r w:rsidRPr="00B8764D">
        <w:rPr>
          <w:rFonts w:ascii="Garamond" w:hAnsi="Garamond" w:cstheme="minorHAnsi"/>
          <w:i/>
          <w:iCs/>
          <w:sz w:val="22"/>
          <w:szCs w:val="22"/>
          <w:shd w:val="clear" w:color="auto" w:fill="FFFFFF"/>
          <w:lang w:val="es-ES"/>
        </w:rPr>
        <w:t>España</w:t>
      </w:r>
      <w:proofErr w:type="spellEnd"/>
      <w:r w:rsidRPr="00B8764D">
        <w:rPr>
          <w:rFonts w:ascii="Garamond" w:hAnsi="Garamond" w:cstheme="minorHAnsi"/>
          <w:i/>
          <w:iCs/>
          <w:sz w:val="22"/>
          <w:szCs w:val="22"/>
          <w:shd w:val="clear" w:color="auto" w:fill="FFFFFF"/>
          <w:lang w:val="es-ES"/>
        </w:rPr>
        <w:t xml:space="preserve"> del siglo XVI</w:t>
      </w:r>
      <w:r w:rsidRPr="00B8764D">
        <w:rPr>
          <w:rFonts w:ascii="Garamond" w:hAnsi="Garamond" w:cstheme="minorHAnsi"/>
          <w:sz w:val="22"/>
          <w:szCs w:val="22"/>
          <w:shd w:val="clear" w:color="auto" w:fill="FFFFFF"/>
          <w:lang w:val="es-ES"/>
        </w:rPr>
        <w:t>. Vol. 9. Madrid: Taurus, 1983.</w:t>
      </w:r>
    </w:p>
    <w:p w14:paraId="16CD28C5" w14:textId="77777777" w:rsidR="00F20B49" w:rsidRPr="00B8764D" w:rsidRDefault="00F20B49" w:rsidP="00B8764D">
      <w:pPr>
        <w:spacing w:after="0" w:line="240" w:lineRule="auto"/>
        <w:ind w:left="720" w:hanging="720"/>
        <w:rPr>
          <w:rFonts w:ascii="Garamond" w:hAnsi="Garamond" w:cstheme="minorHAnsi"/>
        </w:rPr>
      </w:pPr>
      <w:proofErr w:type="spellStart"/>
      <w:r w:rsidRPr="00B8764D">
        <w:rPr>
          <w:rFonts w:ascii="Garamond" w:hAnsi="Garamond" w:cstheme="minorHAnsi"/>
          <w:lang w:val="es-ES"/>
        </w:rPr>
        <w:t>Selke</w:t>
      </w:r>
      <w:proofErr w:type="spellEnd"/>
      <w:r w:rsidRPr="00B8764D">
        <w:rPr>
          <w:rFonts w:ascii="Garamond" w:hAnsi="Garamond" w:cstheme="minorHAnsi"/>
          <w:lang w:val="es-ES"/>
        </w:rPr>
        <w:t xml:space="preserve">, Angela. “El iluminismo de los conversos y la Inquisición. Cristianismo interior de los alumbrados: Resentimiento y sublimación.” In </w:t>
      </w:r>
      <w:r w:rsidRPr="00B8764D">
        <w:rPr>
          <w:rFonts w:ascii="Garamond" w:hAnsi="Garamond" w:cstheme="minorHAnsi"/>
          <w:i/>
          <w:lang w:val="es-ES"/>
        </w:rPr>
        <w:t>La Inquisición española: nueva visión, nuevos horizontes</w:t>
      </w:r>
      <w:r w:rsidRPr="00B8764D">
        <w:rPr>
          <w:rFonts w:ascii="Garamond" w:hAnsi="Garamond" w:cstheme="minorHAnsi"/>
          <w:lang w:val="es-ES"/>
        </w:rPr>
        <w:t xml:space="preserve">, </w:t>
      </w:r>
      <w:proofErr w:type="spellStart"/>
      <w:r w:rsidRPr="00B8764D">
        <w:rPr>
          <w:rFonts w:ascii="Garamond" w:hAnsi="Garamond" w:cstheme="minorHAnsi"/>
          <w:lang w:val="es-ES"/>
        </w:rPr>
        <w:t>edited</w:t>
      </w:r>
      <w:proofErr w:type="spellEnd"/>
      <w:r w:rsidRPr="00B8764D">
        <w:rPr>
          <w:rFonts w:ascii="Garamond" w:hAnsi="Garamond" w:cstheme="minorHAnsi"/>
          <w:lang w:val="es-ES"/>
        </w:rPr>
        <w:t xml:space="preserve"> </w:t>
      </w:r>
      <w:proofErr w:type="spellStart"/>
      <w:r w:rsidRPr="00B8764D">
        <w:rPr>
          <w:rFonts w:ascii="Garamond" w:hAnsi="Garamond" w:cstheme="minorHAnsi"/>
          <w:lang w:val="es-ES"/>
        </w:rPr>
        <w:t>by</w:t>
      </w:r>
      <w:proofErr w:type="spellEnd"/>
      <w:r w:rsidRPr="00B8764D">
        <w:rPr>
          <w:rFonts w:ascii="Garamond" w:hAnsi="Garamond" w:cstheme="minorHAnsi"/>
          <w:lang w:val="es-ES"/>
        </w:rPr>
        <w:t xml:space="preserve"> Joaquín Pérez Villanueva, 617-36. </w:t>
      </w:r>
      <w:r w:rsidRPr="00B8764D">
        <w:rPr>
          <w:rFonts w:ascii="Garamond" w:hAnsi="Garamond" w:cstheme="minorHAnsi"/>
        </w:rPr>
        <w:t xml:space="preserve">Madrid: </w:t>
      </w:r>
      <w:proofErr w:type="spellStart"/>
      <w:r w:rsidRPr="00B8764D">
        <w:rPr>
          <w:rFonts w:ascii="Garamond" w:hAnsi="Garamond" w:cstheme="minorHAnsi"/>
        </w:rPr>
        <w:t>siglo</w:t>
      </w:r>
      <w:proofErr w:type="spellEnd"/>
      <w:r w:rsidRPr="00B8764D">
        <w:rPr>
          <w:rFonts w:ascii="Garamond" w:hAnsi="Garamond" w:cstheme="minorHAnsi"/>
        </w:rPr>
        <w:t xml:space="preserve"> </w:t>
      </w:r>
      <w:proofErr w:type="spellStart"/>
      <w:r w:rsidRPr="00B8764D">
        <w:rPr>
          <w:rFonts w:ascii="Garamond" w:hAnsi="Garamond" w:cstheme="minorHAnsi"/>
        </w:rPr>
        <w:t>veintiuno</w:t>
      </w:r>
      <w:proofErr w:type="spellEnd"/>
      <w:r w:rsidRPr="00B8764D">
        <w:rPr>
          <w:rFonts w:ascii="Garamond" w:hAnsi="Garamond" w:cstheme="minorHAnsi"/>
        </w:rPr>
        <w:t>, 1980.</w:t>
      </w:r>
    </w:p>
    <w:p w14:paraId="57A1B9FF" w14:textId="77777777" w:rsidR="00F20B49" w:rsidRPr="00B8764D" w:rsidRDefault="00F20B49" w:rsidP="00B8764D">
      <w:pPr>
        <w:spacing w:after="0" w:line="240" w:lineRule="auto"/>
        <w:ind w:left="720" w:hanging="720"/>
        <w:rPr>
          <w:rFonts w:ascii="Garamond" w:hAnsi="Garamond" w:cstheme="minorHAnsi"/>
        </w:rPr>
      </w:pPr>
      <w:proofErr w:type="spellStart"/>
      <w:r w:rsidRPr="00B8764D">
        <w:rPr>
          <w:rFonts w:ascii="Garamond" w:hAnsi="Garamond" w:cstheme="minorHAnsi"/>
        </w:rPr>
        <w:t>Steggink</w:t>
      </w:r>
      <w:proofErr w:type="spellEnd"/>
      <w:r w:rsidRPr="00B8764D">
        <w:rPr>
          <w:rFonts w:ascii="Garamond" w:hAnsi="Garamond" w:cstheme="minorHAnsi"/>
        </w:rPr>
        <w:t>, Other. “</w:t>
      </w:r>
      <w:proofErr w:type="spellStart"/>
      <w:r w:rsidRPr="00B8764D">
        <w:rPr>
          <w:rFonts w:ascii="Garamond" w:hAnsi="Garamond" w:cstheme="minorHAnsi"/>
        </w:rPr>
        <w:t>Arraigo</w:t>
      </w:r>
      <w:proofErr w:type="spellEnd"/>
      <w:r w:rsidRPr="00B8764D">
        <w:rPr>
          <w:rFonts w:ascii="Garamond" w:hAnsi="Garamond" w:cstheme="minorHAnsi"/>
        </w:rPr>
        <w:t xml:space="preserve"> </w:t>
      </w:r>
      <w:proofErr w:type="spellStart"/>
      <w:r w:rsidRPr="00B8764D">
        <w:rPr>
          <w:rFonts w:ascii="Garamond" w:hAnsi="Garamond" w:cstheme="minorHAnsi"/>
        </w:rPr>
        <w:t>carmelitano</w:t>
      </w:r>
      <w:proofErr w:type="spellEnd"/>
      <w:r w:rsidRPr="00B8764D">
        <w:rPr>
          <w:rFonts w:ascii="Garamond" w:hAnsi="Garamond" w:cstheme="minorHAnsi"/>
        </w:rPr>
        <w:t xml:space="preserve"> de Santa Teresa de Jesús” In </w:t>
      </w:r>
      <w:r w:rsidRPr="00B8764D">
        <w:rPr>
          <w:rFonts w:ascii="Garamond" w:hAnsi="Garamond" w:cstheme="minorHAnsi"/>
          <w:i/>
        </w:rPr>
        <w:t xml:space="preserve">The Land of Carmel: Essays in Honor of Joachim Smet, </w:t>
      </w:r>
      <w:proofErr w:type="spellStart"/>
      <w:proofErr w:type="gramStart"/>
      <w:r w:rsidRPr="00B8764D">
        <w:rPr>
          <w:rFonts w:ascii="Garamond" w:hAnsi="Garamond" w:cstheme="minorHAnsi"/>
          <w:i/>
        </w:rPr>
        <w:t>O.Carm</w:t>
      </w:r>
      <w:proofErr w:type="spellEnd"/>
      <w:proofErr w:type="gramEnd"/>
      <w:r w:rsidRPr="00B8764D">
        <w:rPr>
          <w:rFonts w:ascii="Garamond" w:hAnsi="Garamond" w:cstheme="minorHAnsi"/>
        </w:rPr>
        <w:t xml:space="preserve">, edited by Paul Chandler and Keith J. Egan, 247-84. Rome: </w:t>
      </w:r>
      <w:proofErr w:type="spellStart"/>
      <w:r w:rsidRPr="00B8764D">
        <w:rPr>
          <w:rFonts w:ascii="Garamond" w:hAnsi="Garamond" w:cstheme="minorHAnsi"/>
        </w:rPr>
        <w:t>Institutum</w:t>
      </w:r>
      <w:proofErr w:type="spellEnd"/>
      <w:r w:rsidRPr="00B8764D">
        <w:rPr>
          <w:rFonts w:ascii="Garamond" w:hAnsi="Garamond" w:cstheme="minorHAnsi"/>
        </w:rPr>
        <w:t xml:space="preserve"> </w:t>
      </w:r>
      <w:proofErr w:type="spellStart"/>
      <w:r w:rsidRPr="00B8764D">
        <w:rPr>
          <w:rFonts w:ascii="Garamond" w:hAnsi="Garamond" w:cstheme="minorHAnsi"/>
        </w:rPr>
        <w:t>Carmelitanum</w:t>
      </w:r>
      <w:proofErr w:type="spellEnd"/>
      <w:r w:rsidRPr="00B8764D">
        <w:rPr>
          <w:rFonts w:ascii="Garamond" w:hAnsi="Garamond" w:cstheme="minorHAnsi"/>
        </w:rPr>
        <w:t>, 1991.</w:t>
      </w:r>
    </w:p>
    <w:p w14:paraId="3588638B" w14:textId="77777777" w:rsidR="00CB11F5" w:rsidRPr="00CB11F5" w:rsidRDefault="00CB11F5" w:rsidP="001B5828">
      <w:pPr>
        <w:spacing w:line="480" w:lineRule="auto"/>
        <w:jc w:val="both"/>
        <w:rPr>
          <w:sz w:val="24"/>
          <w:szCs w:val="24"/>
        </w:rPr>
      </w:pPr>
    </w:p>
    <w:p w14:paraId="5FA58E87" w14:textId="6D59AC3A" w:rsidR="00CA290C" w:rsidRDefault="00CA290C" w:rsidP="001B5828">
      <w:pPr>
        <w:spacing w:line="480" w:lineRule="auto"/>
        <w:jc w:val="both"/>
        <w:rPr>
          <w:bCs/>
          <w:sz w:val="24"/>
          <w:szCs w:val="24"/>
        </w:rPr>
      </w:pPr>
    </w:p>
    <w:p w14:paraId="24312F73" w14:textId="77777777" w:rsidR="00CA290C" w:rsidRDefault="00CA290C" w:rsidP="001B5828">
      <w:pPr>
        <w:spacing w:line="480" w:lineRule="auto"/>
        <w:jc w:val="both"/>
        <w:rPr>
          <w:bCs/>
          <w:sz w:val="24"/>
          <w:szCs w:val="24"/>
        </w:rPr>
      </w:pPr>
    </w:p>
    <w:p w14:paraId="7C8BA6AD" w14:textId="6DCCD1B9" w:rsidR="003718F8" w:rsidRPr="00CA290C" w:rsidRDefault="003718F8" w:rsidP="003718F8">
      <w:pPr>
        <w:spacing w:before="100" w:beforeAutospacing="1" w:after="100" w:afterAutospacing="1" w:line="240" w:lineRule="auto"/>
        <w:rPr>
          <w:rFonts w:eastAsia="Times New Roman" w:cstheme="minorHAnsi"/>
          <w:lang w:eastAsia="es-ES"/>
        </w:rPr>
      </w:pPr>
      <w:r w:rsidRPr="00CA290C">
        <w:rPr>
          <w:rFonts w:eastAsia="Times New Roman" w:cstheme="minorHAnsi"/>
          <w:lang w:eastAsia="es-ES"/>
        </w:rPr>
        <w:t xml:space="preserve"> </w:t>
      </w:r>
    </w:p>
    <w:p w14:paraId="699E489B" w14:textId="77777777" w:rsidR="003718F8" w:rsidRPr="00656C00" w:rsidRDefault="003718F8" w:rsidP="001B5828">
      <w:pPr>
        <w:spacing w:line="480" w:lineRule="auto"/>
        <w:jc w:val="both"/>
        <w:rPr>
          <w:sz w:val="24"/>
          <w:szCs w:val="24"/>
        </w:rPr>
      </w:pPr>
    </w:p>
    <w:sectPr w:rsidR="003718F8" w:rsidRPr="00656C00" w:rsidSect="00F61336">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F1578" w14:textId="77777777" w:rsidR="00854BEC" w:rsidRDefault="00854BEC" w:rsidP="00FB64FE">
      <w:pPr>
        <w:spacing w:after="0" w:line="240" w:lineRule="auto"/>
      </w:pPr>
      <w:r>
        <w:separator/>
      </w:r>
    </w:p>
  </w:endnote>
  <w:endnote w:type="continuationSeparator" w:id="0">
    <w:p w14:paraId="15409540" w14:textId="77777777" w:rsidR="00854BEC" w:rsidRDefault="00854BEC" w:rsidP="00FB6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64577"/>
      <w:docPartObj>
        <w:docPartGallery w:val="Page Numbers (Bottom of Page)"/>
        <w:docPartUnique/>
      </w:docPartObj>
    </w:sdtPr>
    <w:sdtEndPr>
      <w:rPr>
        <w:noProof/>
      </w:rPr>
    </w:sdtEndPr>
    <w:sdtContent>
      <w:p w14:paraId="402337A4" w14:textId="6A699F70" w:rsidR="00F61336" w:rsidRDefault="00F613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A7DBCE" w14:textId="77777777" w:rsidR="00F61336" w:rsidRDefault="00F61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9B515" w14:textId="77777777" w:rsidR="00854BEC" w:rsidRDefault="00854BEC" w:rsidP="00FB64FE">
      <w:pPr>
        <w:spacing w:after="0" w:line="240" w:lineRule="auto"/>
      </w:pPr>
      <w:r>
        <w:separator/>
      </w:r>
    </w:p>
  </w:footnote>
  <w:footnote w:type="continuationSeparator" w:id="0">
    <w:p w14:paraId="5CE5FE43" w14:textId="77777777" w:rsidR="00854BEC" w:rsidRDefault="00854BEC" w:rsidP="00FB64FE">
      <w:pPr>
        <w:spacing w:after="0" w:line="240" w:lineRule="auto"/>
      </w:pPr>
      <w:r>
        <w:continuationSeparator/>
      </w:r>
    </w:p>
  </w:footnote>
  <w:footnote w:id="1">
    <w:p w14:paraId="1311B8C6" w14:textId="74E4002D" w:rsidR="00237ACB" w:rsidRPr="00B8764D" w:rsidRDefault="00237ACB" w:rsidP="00533416">
      <w:pPr>
        <w:spacing w:line="240" w:lineRule="auto"/>
        <w:jc w:val="both"/>
        <w:rPr>
          <w:rFonts w:ascii="Garamond" w:hAnsi="Garamond"/>
          <w:sz w:val="24"/>
          <w:szCs w:val="24"/>
        </w:rPr>
      </w:pPr>
      <w:r w:rsidRPr="00B8764D">
        <w:rPr>
          <w:rStyle w:val="FootnoteReference"/>
          <w:rFonts w:ascii="Garamond" w:hAnsi="Garamond"/>
        </w:rPr>
        <w:footnoteRef/>
      </w:r>
      <w:r w:rsidRPr="00B8764D">
        <w:rPr>
          <w:rFonts w:ascii="Garamond" w:hAnsi="Garamond"/>
        </w:rPr>
        <w:t xml:space="preserve"> Unamuno was deeply concerned about human longing for immortality. Unamuno agreed with Kant that humankind needs God to satisfy their thirst for immortality (Mateo, 19</w:t>
      </w:r>
      <w:r w:rsidR="00A14703" w:rsidRPr="00B8764D">
        <w:rPr>
          <w:rFonts w:ascii="Garamond" w:hAnsi="Garamond"/>
        </w:rPr>
        <w:t>9</w:t>
      </w:r>
      <w:r w:rsidRPr="00B8764D">
        <w:rPr>
          <w:rFonts w:ascii="Garamond" w:hAnsi="Garamond"/>
        </w:rPr>
        <w:t>5). Unlike Kant, Unamuno believed that what pushes individuals to project themselves to the infinite is not a logical God (</w:t>
      </w:r>
      <w:r w:rsidRPr="00B8764D">
        <w:rPr>
          <w:rFonts w:ascii="Garamond" w:hAnsi="Garamond"/>
          <w:i/>
          <w:iCs/>
        </w:rPr>
        <w:t>Dios-idea</w:t>
      </w:r>
      <w:r w:rsidRPr="00B8764D">
        <w:rPr>
          <w:rFonts w:ascii="Garamond" w:hAnsi="Garamond"/>
        </w:rPr>
        <w:t xml:space="preserve">), but a vital God – a </w:t>
      </w:r>
      <w:r w:rsidRPr="00B8764D">
        <w:rPr>
          <w:rFonts w:ascii="Garamond" w:hAnsi="Garamond"/>
          <w:i/>
          <w:iCs/>
        </w:rPr>
        <w:t>Dios-</w:t>
      </w:r>
      <w:proofErr w:type="spellStart"/>
      <w:r w:rsidRPr="00B8764D">
        <w:rPr>
          <w:rFonts w:ascii="Garamond" w:hAnsi="Garamond"/>
          <w:i/>
          <w:iCs/>
        </w:rPr>
        <w:t>biótico</w:t>
      </w:r>
      <w:proofErr w:type="spellEnd"/>
      <w:r w:rsidRPr="00B8764D">
        <w:rPr>
          <w:rFonts w:ascii="Garamond" w:hAnsi="Garamond"/>
        </w:rPr>
        <w:t xml:space="preserve"> (Unamuno, 2014, </w:t>
      </w:r>
      <w:r w:rsidR="00E432AF" w:rsidRPr="00B8764D">
        <w:rPr>
          <w:rFonts w:ascii="Garamond" w:hAnsi="Garamond"/>
        </w:rPr>
        <w:t>139</w:t>
      </w:r>
      <w:r w:rsidRPr="00B8764D">
        <w:rPr>
          <w:rFonts w:ascii="Garamond" w:hAnsi="Garamond"/>
        </w:rPr>
        <w:t xml:space="preserve">). For Unamuno, this </w:t>
      </w:r>
      <w:r w:rsidRPr="00B8764D">
        <w:rPr>
          <w:rFonts w:ascii="Garamond" w:hAnsi="Garamond"/>
          <w:i/>
          <w:iCs/>
        </w:rPr>
        <w:t>Dios-</w:t>
      </w:r>
      <w:proofErr w:type="spellStart"/>
      <w:r w:rsidRPr="00B8764D">
        <w:rPr>
          <w:rFonts w:ascii="Garamond" w:hAnsi="Garamond"/>
          <w:i/>
          <w:iCs/>
        </w:rPr>
        <w:t>biótico</w:t>
      </w:r>
      <w:proofErr w:type="spellEnd"/>
      <w:r w:rsidRPr="00B8764D">
        <w:rPr>
          <w:rFonts w:ascii="Garamond" w:hAnsi="Garamond"/>
          <w:i/>
          <w:iCs/>
        </w:rPr>
        <w:t xml:space="preserve"> </w:t>
      </w:r>
      <w:r w:rsidRPr="00B8764D">
        <w:rPr>
          <w:rFonts w:ascii="Garamond" w:hAnsi="Garamond"/>
        </w:rPr>
        <w:t>is a human self-projection. However, this does not discredit the existence of God, and implies that is much more than a mere subjective human fantasy (Mateo, 19</w:t>
      </w:r>
      <w:r w:rsidR="00A14703" w:rsidRPr="00B8764D">
        <w:rPr>
          <w:rFonts w:ascii="Garamond" w:hAnsi="Garamond"/>
        </w:rPr>
        <w:t>9</w:t>
      </w:r>
      <w:r w:rsidRPr="00B8764D">
        <w:rPr>
          <w:rFonts w:ascii="Garamond" w:hAnsi="Garamond"/>
        </w:rPr>
        <w:t xml:space="preserve">5). </w:t>
      </w:r>
      <w:r w:rsidRPr="00B8764D">
        <w:rPr>
          <w:rFonts w:ascii="Garamond" w:hAnsi="Garamond"/>
          <w:i/>
          <w:iCs/>
        </w:rPr>
        <w:t>Dios-</w:t>
      </w:r>
      <w:proofErr w:type="spellStart"/>
      <w:r w:rsidRPr="00B8764D">
        <w:rPr>
          <w:rFonts w:ascii="Garamond" w:hAnsi="Garamond"/>
          <w:i/>
          <w:iCs/>
        </w:rPr>
        <w:t>biótico</w:t>
      </w:r>
      <w:proofErr w:type="spellEnd"/>
      <w:r w:rsidRPr="00B8764D">
        <w:rPr>
          <w:rFonts w:ascii="Garamond" w:hAnsi="Garamond"/>
          <w:i/>
          <w:iCs/>
        </w:rPr>
        <w:t xml:space="preserve"> </w:t>
      </w:r>
      <w:r w:rsidRPr="00B8764D">
        <w:rPr>
          <w:rFonts w:ascii="Garamond" w:hAnsi="Garamond"/>
        </w:rPr>
        <w:t xml:space="preserve">is understood as a reality outside of the human physicality, but that exists as an internal reciprocal relationship between God and humans – between two subjects that are personally inseparable (idem). </w:t>
      </w:r>
    </w:p>
  </w:footnote>
  <w:footnote w:id="2">
    <w:p w14:paraId="63E82688" w14:textId="308422D0" w:rsidR="00575AE4" w:rsidRPr="00B8764D" w:rsidRDefault="00575AE4" w:rsidP="00533416">
      <w:pPr>
        <w:pStyle w:val="FootnoteText"/>
        <w:rPr>
          <w:rFonts w:ascii="Garamond" w:hAnsi="Garamond"/>
        </w:rPr>
      </w:pPr>
      <w:r w:rsidRPr="00B8764D">
        <w:rPr>
          <w:rStyle w:val="FootnoteReference"/>
          <w:rFonts w:ascii="Garamond" w:hAnsi="Garamond"/>
        </w:rPr>
        <w:footnoteRef/>
      </w:r>
      <w:r w:rsidRPr="00B8764D">
        <w:rPr>
          <w:rFonts w:ascii="Garamond" w:hAnsi="Garamond"/>
        </w:rPr>
        <w:t xml:space="preserve"> </w:t>
      </w:r>
      <w:r w:rsidRPr="00B8764D">
        <w:rPr>
          <w:rFonts w:ascii="Garamond" w:hAnsi="Garamond"/>
          <w:sz w:val="22"/>
          <w:szCs w:val="22"/>
        </w:rPr>
        <w:t xml:space="preserve">“Man decides himself and becomes man by living” (my own translation). </w:t>
      </w:r>
    </w:p>
  </w:footnote>
  <w:footnote w:id="3">
    <w:p w14:paraId="6459114E" w14:textId="3E59756D" w:rsidR="003A2664" w:rsidRDefault="003A2664">
      <w:pPr>
        <w:pStyle w:val="FootnoteText"/>
      </w:pPr>
      <w:r w:rsidRPr="00B8764D">
        <w:rPr>
          <w:rStyle w:val="FootnoteReference"/>
          <w:rFonts w:ascii="Garamond" w:hAnsi="Garamond"/>
          <w:sz w:val="22"/>
          <w:szCs w:val="22"/>
        </w:rPr>
        <w:footnoteRef/>
      </w:r>
      <w:r w:rsidRPr="00B8764D">
        <w:rPr>
          <w:rFonts w:ascii="Garamond" w:hAnsi="Garamond"/>
          <w:sz w:val="22"/>
          <w:szCs w:val="22"/>
        </w:rPr>
        <w:t xml:space="preserve"> </w:t>
      </w:r>
      <w:r w:rsidRPr="00B8764D">
        <w:rPr>
          <w:rFonts w:ascii="Garamond" w:hAnsi="Garamond" w:cstheme="minorHAnsi"/>
          <w:sz w:val="22"/>
          <w:szCs w:val="22"/>
        </w:rPr>
        <w:t xml:space="preserve">University, S. C. (n.d.). </w:t>
      </w:r>
      <w:r w:rsidRPr="00B8764D">
        <w:rPr>
          <w:rFonts w:ascii="Garamond" w:hAnsi="Garamond" w:cstheme="minorHAnsi"/>
          <w:i/>
          <w:iCs/>
          <w:sz w:val="22"/>
          <w:szCs w:val="22"/>
        </w:rPr>
        <w:t>What is "Living religion"?</w:t>
      </w:r>
      <w:r w:rsidRPr="00B8764D">
        <w:rPr>
          <w:rFonts w:ascii="Garamond" w:hAnsi="Garamond" w:cstheme="minorHAnsi"/>
          <w:sz w:val="22"/>
          <w:szCs w:val="22"/>
        </w:rPr>
        <w:t xml:space="preserve"> What is "Living Religion"? - Santa Clara University. Retrieved </w:t>
      </w:r>
      <w:r w:rsidR="00194972" w:rsidRPr="00B8764D">
        <w:rPr>
          <w:rFonts w:ascii="Garamond" w:hAnsi="Garamond" w:cstheme="minorHAnsi"/>
          <w:sz w:val="22"/>
          <w:szCs w:val="22"/>
        </w:rPr>
        <w:t>October 24</w:t>
      </w:r>
      <w:r w:rsidRPr="00B8764D">
        <w:rPr>
          <w:rFonts w:ascii="Garamond" w:hAnsi="Garamond" w:cstheme="minorHAnsi"/>
          <w:sz w:val="22"/>
          <w:szCs w:val="22"/>
        </w:rPr>
        <w:t>, 202</w:t>
      </w:r>
      <w:r w:rsidR="00194972" w:rsidRPr="00B8764D">
        <w:rPr>
          <w:rFonts w:ascii="Garamond" w:hAnsi="Garamond" w:cstheme="minorHAnsi"/>
          <w:sz w:val="22"/>
          <w:szCs w:val="22"/>
        </w:rPr>
        <w:t>2</w:t>
      </w:r>
      <w:r w:rsidRPr="00B8764D">
        <w:rPr>
          <w:rFonts w:ascii="Garamond" w:hAnsi="Garamond" w:cstheme="minorHAnsi"/>
          <w:sz w:val="22"/>
          <w:szCs w:val="22"/>
        </w:rPr>
        <w:t xml:space="preserve">, from </w:t>
      </w:r>
      <w:hyperlink r:id="rId1" w:history="1">
        <w:r w:rsidRPr="00B8764D">
          <w:rPr>
            <w:rStyle w:val="Hyperlink"/>
            <w:rFonts w:ascii="Garamond" w:hAnsi="Garamond" w:cstheme="minorHAnsi"/>
            <w:sz w:val="22"/>
            <w:szCs w:val="22"/>
          </w:rPr>
          <w:t>https://www.scu.edu/livingreligions/about-the-lrc/what-is-living-religion/</w:t>
        </w:r>
      </w:hyperlink>
      <w:r w:rsidRPr="00B8764D">
        <w:rPr>
          <w:rFonts w:ascii="Garamond" w:hAnsi="Garamond" w:cstheme="minorHAnsi"/>
          <w:sz w:val="22"/>
          <w:szCs w:val="22"/>
        </w:rPr>
        <w:t>.</w:t>
      </w:r>
    </w:p>
  </w:footnote>
  <w:footnote w:id="4">
    <w:p w14:paraId="13E7BA43" w14:textId="6F51BB7A" w:rsidR="00533416" w:rsidRPr="00B8764D" w:rsidRDefault="00533416" w:rsidP="00B8764D">
      <w:pPr>
        <w:spacing w:after="0" w:line="240" w:lineRule="auto"/>
        <w:ind w:firstLine="360"/>
        <w:jc w:val="both"/>
        <w:rPr>
          <w:rFonts w:ascii="Garamond" w:hAnsi="Garamond"/>
        </w:rPr>
      </w:pPr>
      <w:r w:rsidRPr="00B8764D">
        <w:rPr>
          <w:rStyle w:val="FootnoteReference"/>
          <w:rFonts w:ascii="Garamond" w:hAnsi="Garamond"/>
        </w:rPr>
        <w:footnoteRef/>
      </w:r>
      <w:r w:rsidRPr="00B8764D">
        <w:rPr>
          <w:rFonts w:ascii="Garamond" w:hAnsi="Garamond"/>
          <w:sz w:val="24"/>
          <w:szCs w:val="24"/>
        </w:rPr>
        <w:t xml:space="preserve"> </w:t>
      </w:r>
      <w:r w:rsidRPr="00B8764D">
        <w:rPr>
          <w:rFonts w:ascii="Garamond" w:hAnsi="Garamond"/>
        </w:rPr>
        <w:t xml:space="preserve">The Spanish philosopher did not regard history as a collection of tales of the past. Rather, Unamuno believed in a history that is alive and takes place in the present. The concept of </w:t>
      </w:r>
      <w:proofErr w:type="spellStart"/>
      <w:r w:rsidRPr="00B8764D">
        <w:rPr>
          <w:rFonts w:ascii="Garamond" w:hAnsi="Garamond"/>
        </w:rPr>
        <w:t>intrahistoria</w:t>
      </w:r>
      <w:proofErr w:type="spellEnd"/>
      <w:r w:rsidRPr="00B8764D">
        <w:rPr>
          <w:rFonts w:ascii="Garamond" w:hAnsi="Garamond"/>
        </w:rPr>
        <w:t xml:space="preserve"> honors peripheral actors, to which Unamuno gives the leading roles of history (Medina, 2009). For Unamuno, it is those who do not aspire to be heroes, who make history in an unconscious manner by embodying “living tradition” in a paradoxical tradition of the present (idem). </w:t>
      </w:r>
    </w:p>
  </w:footnote>
  <w:footnote w:id="5">
    <w:p w14:paraId="7DBEC4C4" w14:textId="2DCEA530" w:rsidR="00FE1118" w:rsidRPr="00FE1118" w:rsidRDefault="00FE1118" w:rsidP="00B8764D">
      <w:pPr>
        <w:spacing w:after="0"/>
        <w:rPr>
          <w:sz w:val="20"/>
          <w:szCs w:val="20"/>
        </w:rPr>
      </w:pPr>
      <w:r w:rsidRPr="00B8764D">
        <w:rPr>
          <w:rStyle w:val="FootnoteReference"/>
          <w:rFonts w:ascii="Garamond" w:hAnsi="Garamond"/>
        </w:rPr>
        <w:footnoteRef/>
      </w:r>
      <w:r w:rsidRPr="00B8764D">
        <w:rPr>
          <w:rFonts w:ascii="Garamond" w:hAnsi="Garamond"/>
        </w:rPr>
        <w:t xml:space="preserve"> “Seek the eternal in the barrage of the insignificant” (my translation).</w:t>
      </w:r>
    </w:p>
  </w:footnote>
  <w:footnote w:id="6">
    <w:p w14:paraId="7353DACD" w14:textId="3B533754" w:rsidR="00194972" w:rsidRPr="00B8764D" w:rsidRDefault="00194972" w:rsidP="00194972">
      <w:pPr>
        <w:pStyle w:val="FootnoteText"/>
        <w:rPr>
          <w:rFonts w:ascii="Garamond" w:hAnsi="Garamond"/>
          <w:sz w:val="22"/>
          <w:szCs w:val="22"/>
        </w:rPr>
      </w:pPr>
      <w:r w:rsidRPr="00B8764D">
        <w:rPr>
          <w:rStyle w:val="FootnoteReference"/>
          <w:rFonts w:ascii="Garamond" w:hAnsi="Garamond"/>
        </w:rPr>
        <w:footnoteRef/>
      </w:r>
      <w:r w:rsidRPr="00B8764D">
        <w:rPr>
          <w:rFonts w:ascii="Garamond" w:hAnsi="Garamond"/>
        </w:rPr>
        <w:t xml:space="preserve"> </w:t>
      </w:r>
      <w:r w:rsidRPr="00B8764D">
        <w:rPr>
          <w:rFonts w:ascii="Garamond" w:hAnsi="Garamond"/>
          <w:sz w:val="22"/>
          <w:szCs w:val="22"/>
        </w:rPr>
        <w:t xml:space="preserve">La Chanson de Roland (The Song of Roland) is an Old French epic poem dated from 1100. Considered a masterpiece in the genre of “chanson de </w:t>
      </w:r>
      <w:proofErr w:type="spellStart"/>
      <w:r w:rsidRPr="00B8764D">
        <w:rPr>
          <w:rFonts w:ascii="Garamond" w:hAnsi="Garamond"/>
          <w:sz w:val="22"/>
          <w:szCs w:val="22"/>
        </w:rPr>
        <w:t>geste</w:t>
      </w:r>
      <w:proofErr w:type="spellEnd"/>
      <w:r w:rsidRPr="00B8764D">
        <w:rPr>
          <w:rFonts w:ascii="Garamond" w:hAnsi="Garamond"/>
          <w:sz w:val="22"/>
          <w:szCs w:val="22"/>
        </w:rPr>
        <w:t xml:space="preserve">”, the poem describes the Battle of Roncesvalles and the defeat of the Saracens in the Iberian Peninsula by Charlemagne. Retrieved October 24, 2022, from </w:t>
      </w:r>
      <w:hyperlink r:id="rId2" w:history="1">
        <w:r w:rsidRPr="00B8764D">
          <w:rPr>
            <w:rStyle w:val="Hyperlink"/>
            <w:rFonts w:ascii="Garamond" w:hAnsi="Garamond"/>
            <w:sz w:val="22"/>
            <w:szCs w:val="22"/>
          </w:rPr>
          <w:t>https://www.britannica.com/topic/La-Chanson-de-Roland</w:t>
        </w:r>
      </w:hyperlink>
      <w:r w:rsidRPr="00B8764D">
        <w:rPr>
          <w:rFonts w:ascii="Garamond" w:hAnsi="Garamond"/>
          <w:sz w:val="22"/>
          <w:szCs w:val="22"/>
        </w:rPr>
        <w:t xml:space="preserve"> </w:t>
      </w:r>
    </w:p>
  </w:footnote>
  <w:footnote w:id="7">
    <w:p w14:paraId="053E750E" w14:textId="6CA4EBB5" w:rsidR="002D1293" w:rsidRPr="002D1293" w:rsidRDefault="002D1293">
      <w:pPr>
        <w:pStyle w:val="FootnoteText"/>
        <w:rPr>
          <w:sz w:val="24"/>
          <w:szCs w:val="24"/>
        </w:rPr>
      </w:pPr>
      <w:r w:rsidRPr="00B8764D">
        <w:rPr>
          <w:rStyle w:val="FootnoteReference"/>
          <w:rFonts w:ascii="Garamond" w:hAnsi="Garamond"/>
        </w:rPr>
        <w:footnoteRef/>
      </w:r>
      <w:r w:rsidRPr="00B8764D">
        <w:rPr>
          <w:rFonts w:ascii="Garamond" w:hAnsi="Garamond"/>
        </w:rPr>
        <w:t xml:space="preserve"> </w:t>
      </w:r>
      <w:r w:rsidRPr="00B8764D">
        <w:rPr>
          <w:rFonts w:ascii="Garamond" w:hAnsi="Garamond"/>
          <w:sz w:val="22"/>
          <w:szCs w:val="22"/>
        </w:rPr>
        <w:t xml:space="preserve">William </w:t>
      </w:r>
      <w:proofErr w:type="spellStart"/>
      <w:r w:rsidRPr="00B8764D">
        <w:rPr>
          <w:rFonts w:ascii="Garamond" w:hAnsi="Garamond"/>
          <w:sz w:val="22"/>
          <w:szCs w:val="22"/>
        </w:rPr>
        <w:t>Zebina</w:t>
      </w:r>
      <w:proofErr w:type="spellEnd"/>
      <w:r w:rsidRPr="00B8764D">
        <w:rPr>
          <w:rFonts w:ascii="Garamond" w:hAnsi="Garamond"/>
          <w:sz w:val="22"/>
          <w:szCs w:val="22"/>
        </w:rPr>
        <w:t xml:space="preserve"> Ripley (1867 – 1941) was an American economist and anthropologist. His book </w:t>
      </w:r>
      <w:r w:rsidRPr="00B8764D">
        <w:rPr>
          <w:rFonts w:ascii="Garamond" w:hAnsi="Garamond"/>
          <w:i/>
          <w:iCs/>
          <w:sz w:val="22"/>
          <w:szCs w:val="22"/>
        </w:rPr>
        <w:t>The Races of Europe: A Sociological Study</w:t>
      </w:r>
      <w:r w:rsidRPr="00B8764D">
        <w:rPr>
          <w:rFonts w:ascii="Garamond" w:hAnsi="Garamond"/>
          <w:sz w:val="22"/>
          <w:szCs w:val="22"/>
        </w:rPr>
        <w:t xml:space="preserve"> (1899) directed the attention of American social scientists to the existence of subdivisions of “geographic races”. Retrieved October 24, 2022, from </w:t>
      </w:r>
      <w:hyperlink r:id="rId3" w:history="1">
        <w:r w:rsidRPr="00B8764D">
          <w:rPr>
            <w:rStyle w:val="Hyperlink"/>
            <w:rFonts w:ascii="Garamond" w:hAnsi="Garamond"/>
            <w:sz w:val="22"/>
            <w:szCs w:val="22"/>
          </w:rPr>
          <w:t>https://www.britannica.com/biography/W-Z-Ripley</w:t>
        </w:r>
      </w:hyperlink>
      <w:r w:rsidRPr="00B8764D">
        <w:rPr>
          <w:rFonts w:ascii="Garamond" w:hAnsi="Garamond"/>
          <w:sz w:val="24"/>
          <w:szCs w:val="24"/>
        </w:rPr>
        <w:t xml:space="preserve"> </w:t>
      </w:r>
    </w:p>
  </w:footnote>
  <w:footnote w:id="8">
    <w:p w14:paraId="3DE93919" w14:textId="78B11DEE" w:rsidR="00AD6A99" w:rsidRPr="00B8764D" w:rsidRDefault="00AD6A99" w:rsidP="00B8764D">
      <w:pPr>
        <w:spacing w:after="0" w:line="276" w:lineRule="auto"/>
        <w:jc w:val="both"/>
        <w:rPr>
          <w:rFonts w:ascii="Garamond" w:hAnsi="Garamond"/>
          <w:sz w:val="24"/>
          <w:szCs w:val="24"/>
        </w:rPr>
      </w:pPr>
      <w:r w:rsidRPr="00B8764D">
        <w:rPr>
          <w:rStyle w:val="FootnoteReference"/>
          <w:rFonts w:ascii="Garamond" w:hAnsi="Garamond"/>
        </w:rPr>
        <w:footnoteRef/>
      </w:r>
      <w:r w:rsidRPr="00B8764D">
        <w:rPr>
          <w:rFonts w:ascii="Garamond" w:hAnsi="Garamond"/>
        </w:rPr>
        <w:t xml:space="preserve"> Here, the phrase “European colonization of the Spanish consciousness” describes the imposition of a continental European superiority narrative onto the Spanish spirit. This discourse is rooted in racial superiority (i.e., notions of whiteness, purity, and lack of racial intermixing) that perfuses economic, social, and philosophical systems.  However, the use of the term “colonization” in this context is not without problems. The acknowledgement of internalized discourses of oppression – described here as a “colonization of the consciousness” – does not exonerate Spain from its imperial colonial past. The abuses committed by the Spaniards during global colonization from the 15</w:t>
      </w:r>
      <w:r w:rsidRPr="00B8764D">
        <w:rPr>
          <w:rFonts w:ascii="Garamond" w:hAnsi="Garamond"/>
          <w:vertAlign w:val="superscript"/>
        </w:rPr>
        <w:t>th</w:t>
      </w:r>
      <w:r w:rsidRPr="00B8764D">
        <w:rPr>
          <w:rFonts w:ascii="Garamond" w:hAnsi="Garamond"/>
        </w:rPr>
        <w:t xml:space="preserve"> to the 20</w:t>
      </w:r>
      <w:r w:rsidRPr="00B8764D">
        <w:rPr>
          <w:rFonts w:ascii="Garamond" w:hAnsi="Garamond"/>
          <w:vertAlign w:val="superscript"/>
        </w:rPr>
        <w:t>th</w:t>
      </w:r>
      <w:r w:rsidRPr="00B8764D">
        <w:rPr>
          <w:rFonts w:ascii="Garamond" w:hAnsi="Garamond"/>
        </w:rPr>
        <w:t xml:space="preserve"> century were rooted in Spanish racial, social, and cultural supremacy. The consequences of colonization for those who were invaded by Spain run deep into the social fabrics of all of Spain’s former colonies and their peoples. The use of the phrase “colonization of the consciousness” does not intend to erase or dilute the experiences of those who suffered under the yoke of Spanish colonialism worldwide. Rather, it is a way to demonstrate how colonization can exist at many levels and manifest differently depending on the context those who are colonized. While the European colonization of the Spanish consciousness and imperial Spanish colonialism represent historically distinct events, both cases are rooted in white supremacy. </w:t>
      </w:r>
    </w:p>
  </w:footnote>
  <w:footnote w:id="9">
    <w:p w14:paraId="68BD2E68" w14:textId="151B7F32" w:rsidR="00BC2419" w:rsidRPr="00B8764D" w:rsidRDefault="00BC2419" w:rsidP="00B8764D">
      <w:pPr>
        <w:spacing w:after="0" w:line="240" w:lineRule="auto"/>
        <w:ind w:firstLine="360"/>
        <w:jc w:val="both"/>
        <w:rPr>
          <w:rFonts w:ascii="Garamond" w:hAnsi="Garamond"/>
          <w:sz w:val="24"/>
          <w:szCs w:val="24"/>
        </w:rPr>
      </w:pPr>
      <w:r w:rsidRPr="00B8764D">
        <w:rPr>
          <w:rStyle w:val="FootnoteReference"/>
          <w:rFonts w:ascii="Garamond" w:hAnsi="Garamond"/>
        </w:rPr>
        <w:footnoteRef/>
      </w:r>
      <w:r w:rsidRPr="00B8764D">
        <w:rPr>
          <w:rFonts w:ascii="Garamond" w:hAnsi="Garamond"/>
        </w:rPr>
        <w:t xml:space="preserve"> The term refers to the cultural and/or religious practices performed (or perceivably performed) by new Christians in Spain after 1492. New Christians were individuals – mostly Jews who converted to Roman Catholicism – in the advent of the Alhambra Decree, in which the Catholic Monarchs ordered the expulsion of practicing Jews from the Crowns of Castile and Aragon and its territories. New Christians were regarded by Old Christians and the Inquisition as suspicious – Catholic in appearance and Jews at heart. The term “</w:t>
      </w:r>
      <w:proofErr w:type="spellStart"/>
      <w:r w:rsidRPr="00B8764D">
        <w:rPr>
          <w:rFonts w:ascii="Garamond" w:hAnsi="Garamond"/>
        </w:rPr>
        <w:t>marrano</w:t>
      </w:r>
      <w:proofErr w:type="spellEnd"/>
      <w:r w:rsidRPr="00B8764D">
        <w:rPr>
          <w:rFonts w:ascii="Garamond" w:hAnsi="Garamond"/>
        </w:rPr>
        <w:t xml:space="preserve">” was coined to refer to those who practiced the Jewish religion in secret. When caught performing </w:t>
      </w:r>
      <w:proofErr w:type="spellStart"/>
      <w:r w:rsidRPr="00B8764D">
        <w:rPr>
          <w:rFonts w:ascii="Garamond" w:hAnsi="Garamond"/>
          <w:i/>
          <w:iCs/>
        </w:rPr>
        <w:t>prácticas</w:t>
      </w:r>
      <w:proofErr w:type="spellEnd"/>
      <w:r w:rsidRPr="00B8764D">
        <w:rPr>
          <w:rFonts w:ascii="Garamond" w:hAnsi="Garamond"/>
          <w:i/>
          <w:iCs/>
        </w:rPr>
        <w:t xml:space="preserve"> </w:t>
      </w:r>
      <w:proofErr w:type="spellStart"/>
      <w:r w:rsidRPr="00B8764D">
        <w:rPr>
          <w:rFonts w:ascii="Garamond" w:hAnsi="Garamond"/>
          <w:i/>
          <w:iCs/>
        </w:rPr>
        <w:t>judaizantes</w:t>
      </w:r>
      <w:proofErr w:type="spellEnd"/>
      <w:r w:rsidRPr="00B8764D">
        <w:rPr>
          <w:rFonts w:ascii="Garamond" w:hAnsi="Garamond"/>
        </w:rPr>
        <w:t xml:space="preserve">, individuals were handed to the Inquisition who delivered punishment according to the ecclesial and civil laws of the time. </w:t>
      </w:r>
    </w:p>
  </w:footnote>
  <w:footnote w:id="10">
    <w:p w14:paraId="446B7B9C" w14:textId="77777777" w:rsidR="00F176B5" w:rsidRPr="00B8764D" w:rsidRDefault="00F176B5" w:rsidP="00B8764D">
      <w:pPr>
        <w:spacing w:after="0" w:line="240" w:lineRule="auto"/>
        <w:jc w:val="both"/>
        <w:rPr>
          <w:rFonts w:ascii="Garamond" w:hAnsi="Garamond"/>
        </w:rPr>
      </w:pPr>
      <w:r w:rsidRPr="00B8764D">
        <w:rPr>
          <w:rStyle w:val="FootnoteReference"/>
          <w:rFonts w:ascii="Garamond" w:hAnsi="Garamond"/>
        </w:rPr>
        <w:footnoteRef/>
      </w:r>
      <w:r w:rsidRPr="00B8764D">
        <w:rPr>
          <w:rFonts w:ascii="Garamond" w:hAnsi="Garamond"/>
        </w:rPr>
        <w:t xml:space="preserve"> The </w:t>
      </w:r>
      <w:proofErr w:type="spellStart"/>
      <w:r w:rsidRPr="00B8764D">
        <w:rPr>
          <w:rFonts w:ascii="Garamond" w:hAnsi="Garamond"/>
          <w:i/>
          <w:iCs/>
        </w:rPr>
        <w:t>estatutos</w:t>
      </w:r>
      <w:proofErr w:type="spellEnd"/>
      <w:r w:rsidRPr="00B8764D">
        <w:rPr>
          <w:rFonts w:ascii="Garamond" w:hAnsi="Garamond"/>
          <w:i/>
          <w:iCs/>
        </w:rPr>
        <w:t xml:space="preserve"> de </w:t>
      </w:r>
      <w:proofErr w:type="spellStart"/>
      <w:r w:rsidRPr="00B8764D">
        <w:rPr>
          <w:rFonts w:ascii="Garamond" w:hAnsi="Garamond"/>
          <w:i/>
          <w:iCs/>
        </w:rPr>
        <w:t>limpieza</w:t>
      </w:r>
      <w:proofErr w:type="spellEnd"/>
      <w:r w:rsidRPr="00B8764D">
        <w:rPr>
          <w:rFonts w:ascii="Garamond" w:hAnsi="Garamond"/>
          <w:i/>
          <w:iCs/>
        </w:rPr>
        <w:t xml:space="preserve"> de </w:t>
      </w:r>
      <w:proofErr w:type="spellStart"/>
      <w:r w:rsidRPr="00B8764D">
        <w:rPr>
          <w:rFonts w:ascii="Garamond" w:hAnsi="Garamond"/>
          <w:i/>
          <w:iCs/>
        </w:rPr>
        <w:t>sangre</w:t>
      </w:r>
      <w:proofErr w:type="spellEnd"/>
      <w:r w:rsidRPr="00B8764D">
        <w:rPr>
          <w:rFonts w:ascii="Garamond" w:hAnsi="Garamond"/>
          <w:i/>
          <w:iCs/>
        </w:rPr>
        <w:t xml:space="preserve"> </w:t>
      </w:r>
      <w:r w:rsidRPr="00B8764D">
        <w:rPr>
          <w:rFonts w:ascii="Garamond" w:hAnsi="Garamond"/>
        </w:rPr>
        <w:t xml:space="preserve">were </w:t>
      </w:r>
      <w:proofErr w:type="spellStart"/>
      <w:r w:rsidRPr="00B8764D">
        <w:rPr>
          <w:rFonts w:ascii="Garamond" w:hAnsi="Garamond"/>
        </w:rPr>
        <w:t>ordanances</w:t>
      </w:r>
      <w:proofErr w:type="spellEnd"/>
      <w:r w:rsidRPr="00B8764D">
        <w:rPr>
          <w:rFonts w:ascii="Garamond" w:hAnsi="Garamond"/>
        </w:rPr>
        <w:t xml:space="preserve"> that required the demonstration of one’s status as an Old Christian </w:t>
      </w:r>
      <w:proofErr w:type="gramStart"/>
      <w:r w:rsidRPr="00B8764D">
        <w:rPr>
          <w:rFonts w:ascii="Garamond" w:hAnsi="Garamond"/>
        </w:rPr>
        <w:t>in order for</w:t>
      </w:r>
      <w:proofErr w:type="gramEnd"/>
      <w:r w:rsidRPr="00B8764D">
        <w:rPr>
          <w:rFonts w:ascii="Garamond" w:hAnsi="Garamond"/>
        </w:rPr>
        <w:t xml:space="preserve"> them to join an institution or hold a specific position, either civil or religious. The </w:t>
      </w:r>
      <w:proofErr w:type="spellStart"/>
      <w:r w:rsidRPr="00B8764D">
        <w:rPr>
          <w:rFonts w:ascii="Garamond" w:hAnsi="Garamond"/>
          <w:i/>
          <w:iCs/>
        </w:rPr>
        <w:t>estatutos</w:t>
      </w:r>
      <w:proofErr w:type="spellEnd"/>
      <w:r w:rsidRPr="00B8764D">
        <w:rPr>
          <w:rFonts w:ascii="Garamond" w:hAnsi="Garamond"/>
          <w:i/>
          <w:iCs/>
        </w:rPr>
        <w:t xml:space="preserve"> de </w:t>
      </w:r>
      <w:proofErr w:type="spellStart"/>
      <w:r w:rsidRPr="00B8764D">
        <w:rPr>
          <w:rFonts w:ascii="Garamond" w:hAnsi="Garamond"/>
          <w:i/>
          <w:iCs/>
        </w:rPr>
        <w:t>limpieza</w:t>
      </w:r>
      <w:proofErr w:type="spellEnd"/>
      <w:r w:rsidRPr="00B8764D">
        <w:rPr>
          <w:rFonts w:ascii="Garamond" w:hAnsi="Garamond"/>
          <w:i/>
          <w:iCs/>
        </w:rPr>
        <w:t xml:space="preserve"> de </w:t>
      </w:r>
      <w:proofErr w:type="spellStart"/>
      <w:r w:rsidRPr="00B8764D">
        <w:rPr>
          <w:rFonts w:ascii="Garamond" w:hAnsi="Garamond"/>
          <w:i/>
          <w:iCs/>
        </w:rPr>
        <w:t>sangre</w:t>
      </w:r>
      <w:proofErr w:type="spellEnd"/>
      <w:r w:rsidRPr="00B8764D">
        <w:rPr>
          <w:rFonts w:ascii="Garamond" w:hAnsi="Garamond"/>
          <w:i/>
          <w:iCs/>
        </w:rPr>
        <w:t xml:space="preserve"> e</w:t>
      </w:r>
      <w:r w:rsidRPr="00B8764D">
        <w:rPr>
          <w:rFonts w:ascii="Garamond" w:hAnsi="Garamond"/>
        </w:rPr>
        <w:t xml:space="preserve">nsured that a person did not have any ancestors of Jewish or Muslim origin. Beyond its bureaucratical nature, the </w:t>
      </w:r>
      <w:proofErr w:type="spellStart"/>
      <w:r w:rsidRPr="00B8764D">
        <w:rPr>
          <w:rFonts w:ascii="Garamond" w:hAnsi="Garamond"/>
          <w:i/>
          <w:iCs/>
        </w:rPr>
        <w:t>estatutos</w:t>
      </w:r>
      <w:proofErr w:type="spellEnd"/>
      <w:r w:rsidRPr="00B8764D">
        <w:rPr>
          <w:rFonts w:ascii="Garamond" w:hAnsi="Garamond"/>
          <w:i/>
          <w:iCs/>
        </w:rPr>
        <w:t xml:space="preserve"> de </w:t>
      </w:r>
      <w:proofErr w:type="spellStart"/>
      <w:r w:rsidRPr="00B8764D">
        <w:rPr>
          <w:rFonts w:ascii="Garamond" w:hAnsi="Garamond"/>
          <w:i/>
          <w:iCs/>
        </w:rPr>
        <w:t>limpieza</w:t>
      </w:r>
      <w:proofErr w:type="spellEnd"/>
      <w:r w:rsidRPr="00B8764D">
        <w:rPr>
          <w:rFonts w:ascii="Garamond" w:hAnsi="Garamond"/>
          <w:i/>
          <w:iCs/>
        </w:rPr>
        <w:t xml:space="preserve"> de </w:t>
      </w:r>
      <w:proofErr w:type="spellStart"/>
      <w:r w:rsidRPr="00B8764D">
        <w:rPr>
          <w:rFonts w:ascii="Garamond" w:hAnsi="Garamond"/>
          <w:i/>
          <w:iCs/>
        </w:rPr>
        <w:t>sangre</w:t>
      </w:r>
      <w:proofErr w:type="spellEnd"/>
      <w:r w:rsidRPr="00B8764D">
        <w:rPr>
          <w:rFonts w:ascii="Garamond" w:hAnsi="Garamond"/>
          <w:i/>
          <w:iCs/>
        </w:rPr>
        <w:t xml:space="preserve"> w</w:t>
      </w:r>
      <w:r w:rsidRPr="00B8764D">
        <w:rPr>
          <w:rFonts w:ascii="Garamond" w:hAnsi="Garamond"/>
        </w:rPr>
        <w:t xml:space="preserve">ere a matter of honor and created a social distinction between Old Christians and the descendants of converts (i.e., New Christians). </w:t>
      </w:r>
    </w:p>
    <w:p w14:paraId="6169564E" w14:textId="6A71D714" w:rsidR="00F176B5" w:rsidRDefault="00F176B5">
      <w:pPr>
        <w:pStyle w:val="FootnoteText"/>
      </w:pPr>
    </w:p>
  </w:footnote>
  <w:footnote w:id="11">
    <w:p w14:paraId="4E0825E6" w14:textId="315EFF49" w:rsidR="00015CC6" w:rsidRPr="00B8764D" w:rsidRDefault="00015CC6" w:rsidP="00B8764D">
      <w:pPr>
        <w:spacing w:after="0" w:line="240" w:lineRule="auto"/>
        <w:ind w:firstLine="360"/>
        <w:jc w:val="both"/>
        <w:rPr>
          <w:rFonts w:ascii="Garamond" w:hAnsi="Garamond"/>
          <w:sz w:val="24"/>
          <w:szCs w:val="24"/>
        </w:rPr>
      </w:pPr>
      <w:r w:rsidRPr="00B8764D">
        <w:rPr>
          <w:rStyle w:val="FootnoteReference"/>
          <w:rFonts w:ascii="Garamond" w:hAnsi="Garamond"/>
        </w:rPr>
        <w:footnoteRef/>
      </w:r>
      <w:r w:rsidRPr="00B8764D">
        <w:rPr>
          <w:rFonts w:ascii="Garamond" w:hAnsi="Garamond"/>
        </w:rPr>
        <w:t xml:space="preserve"> Gnosis is a Greek term that refers to the acquisition of knowledge of the divine and its mysteries derived from one’s own experiences. Thus, gnosis indicates a knowledge of God that emerges from a personal relationship between a human being and a deity. In the Christian context, this gnosis is articulated around the figure of Jesus Christ. While gnosis is connected to faith, it goes beyond it. Gnosis is the gain of a high knowledge of God connected to revelation in a unitive vision. For Teresa, gnosis manifested as a perfect union to God through love – what the mystic named the “grasping of God by love”. </w:t>
      </w:r>
    </w:p>
  </w:footnote>
  <w:footnote w:id="12">
    <w:p w14:paraId="53D64E8C" w14:textId="77777777" w:rsidR="00BB5E15" w:rsidRPr="00B8764D" w:rsidRDefault="00BB5E15" w:rsidP="00B8764D">
      <w:pPr>
        <w:spacing w:after="0" w:line="240" w:lineRule="auto"/>
        <w:ind w:firstLine="360"/>
        <w:jc w:val="both"/>
        <w:rPr>
          <w:rFonts w:ascii="Garamond" w:hAnsi="Garamond"/>
          <w:sz w:val="24"/>
          <w:szCs w:val="24"/>
        </w:rPr>
      </w:pPr>
      <w:r w:rsidRPr="00B8764D">
        <w:rPr>
          <w:rStyle w:val="FootnoteReference"/>
          <w:rFonts w:ascii="Garamond" w:hAnsi="Garamond"/>
        </w:rPr>
        <w:footnoteRef/>
      </w:r>
      <w:r w:rsidRPr="00B8764D">
        <w:rPr>
          <w:rFonts w:ascii="Garamond" w:hAnsi="Garamond"/>
        </w:rPr>
        <w:t xml:space="preserve"> The humanity of Christ is a central theme in the spirituality of Teresa of Avila. For the Spanish mystic, Christian life must be articulated in a personal relationship with Jesus Christ. This relationship climaxes in a union with Jesus through His love and grace. In her texts, Teresa invites the reader to fall in love with Christ and His humanity through prayer. For her, this union with God through love is the result of a yearning of the soul to possess God, that only God can give (Andrés 1975, 102). When talking about this divine union, O’Keefe understands it as an “existential sense of incompleteness and yearning for union with God” (2019, 134). This affective aspect to an encounter with the divine, places a greater importance on “the power of the human will, which is the source of our ability and decision to love” (idem 134).</w:t>
      </w:r>
    </w:p>
    <w:p w14:paraId="4FC3B725" w14:textId="5F903D6E" w:rsidR="00BB5E15" w:rsidRDefault="00BB5E15">
      <w:pPr>
        <w:pStyle w:val="FootnoteText"/>
      </w:pPr>
    </w:p>
  </w:footnote>
  <w:footnote w:id="13">
    <w:p w14:paraId="3944F6F7" w14:textId="068319FD" w:rsidR="00FB54A8" w:rsidRPr="00B8764D" w:rsidRDefault="00FB54A8" w:rsidP="00B8764D">
      <w:pPr>
        <w:spacing w:after="0" w:line="240" w:lineRule="auto"/>
        <w:ind w:firstLine="360"/>
        <w:jc w:val="both"/>
        <w:rPr>
          <w:rFonts w:ascii="Garamond" w:hAnsi="Garamond"/>
          <w:sz w:val="24"/>
          <w:szCs w:val="24"/>
        </w:rPr>
      </w:pPr>
      <w:r w:rsidRPr="00B8764D">
        <w:rPr>
          <w:rStyle w:val="FootnoteReference"/>
          <w:rFonts w:ascii="Garamond" w:hAnsi="Garamond"/>
        </w:rPr>
        <w:footnoteRef/>
      </w:r>
      <w:r w:rsidRPr="00B8764D">
        <w:rPr>
          <w:rFonts w:ascii="Garamond" w:hAnsi="Garamond"/>
        </w:rPr>
        <w:t xml:space="preserve"> The concept of </w:t>
      </w:r>
      <w:proofErr w:type="spellStart"/>
      <w:r w:rsidRPr="00B8764D">
        <w:rPr>
          <w:rFonts w:ascii="Garamond" w:hAnsi="Garamond"/>
          <w:i/>
          <w:iCs/>
        </w:rPr>
        <w:t>divina</w:t>
      </w:r>
      <w:proofErr w:type="spellEnd"/>
      <w:r w:rsidRPr="00B8764D">
        <w:rPr>
          <w:rFonts w:ascii="Garamond" w:hAnsi="Garamond"/>
          <w:i/>
          <w:iCs/>
        </w:rPr>
        <w:t xml:space="preserve"> </w:t>
      </w:r>
      <w:proofErr w:type="spellStart"/>
      <w:r w:rsidRPr="00B8764D">
        <w:rPr>
          <w:rFonts w:ascii="Garamond" w:hAnsi="Garamond"/>
          <w:i/>
          <w:iCs/>
        </w:rPr>
        <w:t>intranquilidad</w:t>
      </w:r>
      <w:proofErr w:type="spellEnd"/>
      <w:r w:rsidRPr="00B8764D">
        <w:rPr>
          <w:rFonts w:ascii="Garamond" w:hAnsi="Garamond"/>
          <w:i/>
          <w:iCs/>
        </w:rPr>
        <w:t xml:space="preserve"> </w:t>
      </w:r>
      <w:r w:rsidRPr="00B8764D">
        <w:rPr>
          <w:rFonts w:ascii="Garamond" w:hAnsi="Garamond"/>
        </w:rPr>
        <w:t>in Unamuno’s Christianity emerges from the tensions between believe (</w:t>
      </w:r>
      <w:r w:rsidRPr="00B8764D">
        <w:rPr>
          <w:rFonts w:ascii="Garamond" w:hAnsi="Garamond"/>
          <w:i/>
          <w:iCs/>
        </w:rPr>
        <w:t>“</w:t>
      </w:r>
      <w:proofErr w:type="spellStart"/>
      <w:r w:rsidRPr="00B8764D">
        <w:rPr>
          <w:rFonts w:ascii="Garamond" w:hAnsi="Garamond"/>
          <w:i/>
          <w:iCs/>
        </w:rPr>
        <w:t>fe</w:t>
      </w:r>
      <w:proofErr w:type="spellEnd"/>
      <w:r w:rsidRPr="00B8764D">
        <w:rPr>
          <w:rFonts w:ascii="Garamond" w:hAnsi="Garamond"/>
          <w:i/>
          <w:iCs/>
        </w:rPr>
        <w:t xml:space="preserve"> </w:t>
      </w:r>
      <w:proofErr w:type="spellStart"/>
      <w:r w:rsidRPr="00B8764D">
        <w:rPr>
          <w:rFonts w:ascii="Garamond" w:hAnsi="Garamond"/>
          <w:i/>
          <w:iCs/>
        </w:rPr>
        <w:t>sencilla</w:t>
      </w:r>
      <w:proofErr w:type="spellEnd"/>
      <w:r w:rsidRPr="00B8764D">
        <w:rPr>
          <w:rFonts w:ascii="Garamond" w:hAnsi="Garamond"/>
          <w:i/>
          <w:iCs/>
        </w:rPr>
        <w:t xml:space="preserve">”) </w:t>
      </w:r>
      <w:r w:rsidRPr="00B8764D">
        <w:rPr>
          <w:rFonts w:ascii="Garamond" w:hAnsi="Garamond"/>
        </w:rPr>
        <w:t xml:space="preserve">and the rationalization of faith. For Unamuno, a true Christian does not try to extinguish this contradiction but tries to live in peace </w:t>
      </w:r>
      <w:proofErr w:type="gramStart"/>
      <w:r w:rsidRPr="00B8764D">
        <w:rPr>
          <w:rFonts w:ascii="Garamond" w:hAnsi="Garamond"/>
        </w:rPr>
        <w:t>in the midst of</w:t>
      </w:r>
      <w:proofErr w:type="gramEnd"/>
      <w:r w:rsidRPr="00B8764D">
        <w:rPr>
          <w:rFonts w:ascii="Garamond" w:hAnsi="Garamond"/>
        </w:rPr>
        <w:t xml:space="preserve"> this paradox. Unamuno alludes to this concept of </w:t>
      </w:r>
      <w:proofErr w:type="spellStart"/>
      <w:r w:rsidRPr="00B8764D">
        <w:rPr>
          <w:rFonts w:ascii="Garamond" w:hAnsi="Garamond"/>
          <w:i/>
          <w:iCs/>
        </w:rPr>
        <w:t>divina</w:t>
      </w:r>
      <w:proofErr w:type="spellEnd"/>
      <w:r w:rsidRPr="00B8764D">
        <w:rPr>
          <w:rFonts w:ascii="Garamond" w:hAnsi="Garamond"/>
          <w:i/>
          <w:iCs/>
        </w:rPr>
        <w:t xml:space="preserve"> </w:t>
      </w:r>
      <w:proofErr w:type="spellStart"/>
      <w:r w:rsidRPr="00B8764D">
        <w:rPr>
          <w:rFonts w:ascii="Garamond" w:hAnsi="Garamond"/>
          <w:i/>
          <w:iCs/>
        </w:rPr>
        <w:t>intranquilidad</w:t>
      </w:r>
      <w:proofErr w:type="spellEnd"/>
      <w:r w:rsidRPr="00B8764D">
        <w:rPr>
          <w:rFonts w:ascii="Garamond" w:hAnsi="Garamond"/>
          <w:i/>
          <w:iCs/>
        </w:rPr>
        <w:t xml:space="preserve"> </w:t>
      </w:r>
      <w:r w:rsidRPr="00B8764D">
        <w:rPr>
          <w:rFonts w:ascii="Garamond" w:hAnsi="Garamond"/>
        </w:rPr>
        <w:t xml:space="preserve">several times in his works. In </w:t>
      </w:r>
      <w:r w:rsidRPr="00B8764D">
        <w:rPr>
          <w:rFonts w:ascii="Garamond" w:hAnsi="Garamond"/>
          <w:i/>
          <w:iCs/>
        </w:rPr>
        <w:t xml:space="preserve">The Tragic Sense of Life </w:t>
      </w:r>
      <w:r w:rsidRPr="00B8764D">
        <w:rPr>
          <w:rFonts w:ascii="Garamond" w:hAnsi="Garamond"/>
          <w:bCs/>
        </w:rPr>
        <w:t>(2014)</w:t>
      </w:r>
      <w:r w:rsidRPr="00B8764D">
        <w:rPr>
          <w:rFonts w:ascii="Garamond" w:hAnsi="Garamond"/>
        </w:rPr>
        <w:t xml:space="preserve">, Unamuno relies on the Gospel of Mark to illustrate this struggle with God: “I do believe; help me overcome my unbelief!” (Mark 9:24 NIV). For Unamuno, a true Christian “waves war to the contradictions of his head and heart (2014, 106). Furthermore, the notion of </w:t>
      </w:r>
      <w:proofErr w:type="spellStart"/>
      <w:r w:rsidRPr="00B8764D">
        <w:rPr>
          <w:rFonts w:ascii="Garamond" w:hAnsi="Garamond"/>
          <w:i/>
          <w:iCs/>
        </w:rPr>
        <w:t>divina</w:t>
      </w:r>
      <w:proofErr w:type="spellEnd"/>
      <w:r w:rsidRPr="00B8764D">
        <w:rPr>
          <w:rFonts w:ascii="Garamond" w:hAnsi="Garamond"/>
          <w:i/>
          <w:iCs/>
        </w:rPr>
        <w:t xml:space="preserve"> </w:t>
      </w:r>
      <w:proofErr w:type="spellStart"/>
      <w:r w:rsidRPr="00B8764D">
        <w:rPr>
          <w:rFonts w:ascii="Garamond" w:hAnsi="Garamond"/>
          <w:i/>
          <w:iCs/>
        </w:rPr>
        <w:t>intranquilidad</w:t>
      </w:r>
      <w:proofErr w:type="spellEnd"/>
      <w:r w:rsidRPr="00B8764D">
        <w:rPr>
          <w:rFonts w:ascii="Garamond" w:hAnsi="Garamond"/>
          <w:i/>
          <w:iCs/>
        </w:rPr>
        <w:t xml:space="preserve"> </w:t>
      </w:r>
      <w:r w:rsidRPr="00B8764D">
        <w:rPr>
          <w:rFonts w:ascii="Garamond" w:hAnsi="Garamond"/>
        </w:rPr>
        <w:t xml:space="preserve">appears recurrently in </w:t>
      </w:r>
      <w:r w:rsidRPr="00B8764D">
        <w:rPr>
          <w:rFonts w:ascii="Garamond" w:hAnsi="Garamond"/>
          <w:i/>
          <w:iCs/>
        </w:rPr>
        <w:t xml:space="preserve">La </w:t>
      </w:r>
      <w:proofErr w:type="spellStart"/>
      <w:r w:rsidRPr="00B8764D">
        <w:rPr>
          <w:rFonts w:ascii="Garamond" w:hAnsi="Garamond"/>
          <w:i/>
          <w:iCs/>
        </w:rPr>
        <w:t>agonía</w:t>
      </w:r>
      <w:proofErr w:type="spellEnd"/>
      <w:r w:rsidRPr="00B8764D">
        <w:rPr>
          <w:rFonts w:ascii="Garamond" w:hAnsi="Garamond"/>
          <w:i/>
          <w:iCs/>
        </w:rPr>
        <w:t xml:space="preserve"> del </w:t>
      </w:r>
      <w:proofErr w:type="spellStart"/>
      <w:r w:rsidRPr="00B8764D">
        <w:rPr>
          <w:rFonts w:ascii="Garamond" w:hAnsi="Garamond"/>
          <w:i/>
          <w:iCs/>
        </w:rPr>
        <w:t>cristianismo</w:t>
      </w:r>
      <w:proofErr w:type="spellEnd"/>
      <w:r w:rsidRPr="00B8764D">
        <w:rPr>
          <w:rFonts w:ascii="Garamond" w:hAnsi="Garamond"/>
        </w:rPr>
        <w:t xml:space="preserve"> (2000).</w:t>
      </w:r>
      <w:r w:rsidRPr="00B8764D">
        <w:rPr>
          <w:rFonts w:ascii="Garamond" w:hAnsi="Garamond"/>
          <w:sz w:val="25"/>
          <w:szCs w:val="25"/>
        </w:rPr>
        <w:t xml:space="preserve">  </w:t>
      </w:r>
    </w:p>
  </w:footnote>
  <w:footnote w:id="14">
    <w:p w14:paraId="70EE8773" w14:textId="10D6A27B" w:rsidR="00FA4BB2" w:rsidRPr="00CB7426" w:rsidRDefault="00FA4BB2" w:rsidP="00B8764D">
      <w:pPr>
        <w:spacing w:after="0" w:line="240" w:lineRule="auto"/>
        <w:jc w:val="both"/>
        <w:rPr>
          <w:sz w:val="24"/>
          <w:szCs w:val="24"/>
        </w:rPr>
      </w:pPr>
      <w:r w:rsidRPr="00B8764D">
        <w:rPr>
          <w:rStyle w:val="FootnoteReference"/>
          <w:rFonts w:ascii="Garamond" w:hAnsi="Garamond"/>
        </w:rPr>
        <w:footnoteRef/>
      </w:r>
      <w:r w:rsidRPr="00B8764D">
        <w:rPr>
          <w:rFonts w:ascii="Garamond" w:hAnsi="Garamond"/>
        </w:rPr>
        <w:t xml:space="preserve"> </w:t>
      </w:r>
      <w:r w:rsidR="00C10CBC" w:rsidRPr="00B8764D">
        <w:rPr>
          <w:rFonts w:ascii="Garamond" w:hAnsi="Garamond"/>
        </w:rPr>
        <w:t xml:space="preserve">Teleology is an explanation of something that refers to its end, </w:t>
      </w:r>
      <w:proofErr w:type="gramStart"/>
      <w:r w:rsidR="00C10CBC" w:rsidRPr="00B8764D">
        <w:rPr>
          <w:rFonts w:ascii="Garamond" w:hAnsi="Garamond"/>
        </w:rPr>
        <w:t>goal</w:t>
      </w:r>
      <w:proofErr w:type="gramEnd"/>
      <w:r w:rsidR="00C10CBC" w:rsidRPr="00B8764D">
        <w:rPr>
          <w:rFonts w:ascii="Garamond" w:hAnsi="Garamond"/>
        </w:rPr>
        <w:t xml:space="preserve"> or purpose. Sartre denies the existence of God, and thus a teleology connected to a salvific divine figure. </w:t>
      </w:r>
      <w:proofErr w:type="spellStart"/>
      <w:r w:rsidR="00C10CBC" w:rsidRPr="00B8764D">
        <w:rPr>
          <w:rFonts w:ascii="Garamond" w:hAnsi="Garamond"/>
        </w:rPr>
        <w:t>Kirkegaard</w:t>
      </w:r>
      <w:proofErr w:type="spellEnd"/>
      <w:r w:rsidR="00C10CBC" w:rsidRPr="00B8764D">
        <w:rPr>
          <w:rFonts w:ascii="Garamond" w:hAnsi="Garamond"/>
        </w:rPr>
        <w:t xml:space="preserve"> can be considered a theistic existentialist. For the Danish philosopher, God made the world with no particular purpose in mind. As a result, all humans are born into a universe in which our lives and the world lack any real, inherent component. Existence then becomes an absurd, and humans must then roam the world searching for answers in an answerless word.</w:t>
      </w:r>
    </w:p>
  </w:footnote>
  <w:footnote w:id="15">
    <w:p w14:paraId="25B6EB46" w14:textId="77777777" w:rsidR="00695FA8" w:rsidRPr="00B8764D" w:rsidRDefault="00695FA8" w:rsidP="00B8764D">
      <w:pPr>
        <w:spacing w:after="0" w:line="240" w:lineRule="auto"/>
        <w:jc w:val="both"/>
        <w:rPr>
          <w:rFonts w:ascii="Garamond" w:hAnsi="Garamond"/>
          <w:sz w:val="24"/>
          <w:szCs w:val="24"/>
        </w:rPr>
      </w:pPr>
      <w:r w:rsidRPr="00B8764D">
        <w:rPr>
          <w:rStyle w:val="FootnoteReference"/>
          <w:rFonts w:ascii="Garamond" w:hAnsi="Garamond"/>
        </w:rPr>
        <w:footnoteRef/>
      </w:r>
      <w:r w:rsidRPr="00B8764D">
        <w:rPr>
          <w:rFonts w:ascii="Garamond" w:hAnsi="Garamond"/>
        </w:rPr>
        <w:t xml:space="preserve"> CRISMHOM is the acronym for </w:t>
      </w:r>
      <w:proofErr w:type="spellStart"/>
      <w:r w:rsidRPr="00B8764D">
        <w:rPr>
          <w:rFonts w:ascii="Garamond" w:hAnsi="Garamond"/>
          <w:i/>
          <w:iCs/>
        </w:rPr>
        <w:t>CRIStianas</w:t>
      </w:r>
      <w:proofErr w:type="spellEnd"/>
      <w:r w:rsidRPr="00B8764D">
        <w:rPr>
          <w:rFonts w:ascii="Garamond" w:hAnsi="Garamond"/>
          <w:i/>
          <w:iCs/>
        </w:rPr>
        <w:t xml:space="preserve"> y </w:t>
      </w:r>
      <w:proofErr w:type="spellStart"/>
      <w:r w:rsidRPr="00B8764D">
        <w:rPr>
          <w:rFonts w:ascii="Garamond" w:hAnsi="Garamond"/>
          <w:i/>
          <w:iCs/>
        </w:rPr>
        <w:t>cristianos</w:t>
      </w:r>
      <w:proofErr w:type="spellEnd"/>
      <w:r w:rsidRPr="00B8764D">
        <w:rPr>
          <w:rFonts w:ascii="Garamond" w:hAnsi="Garamond"/>
          <w:i/>
          <w:iCs/>
        </w:rPr>
        <w:t xml:space="preserve"> de Madrid </w:t>
      </w:r>
      <w:proofErr w:type="spellStart"/>
      <w:r w:rsidRPr="00B8764D">
        <w:rPr>
          <w:rFonts w:ascii="Garamond" w:hAnsi="Garamond"/>
          <w:i/>
          <w:iCs/>
        </w:rPr>
        <w:t>HOMosexuales</w:t>
      </w:r>
      <w:proofErr w:type="spellEnd"/>
      <w:r w:rsidRPr="00B8764D">
        <w:rPr>
          <w:rFonts w:ascii="Garamond" w:hAnsi="Garamond"/>
        </w:rPr>
        <w:t xml:space="preserve"> (Christian Homosexuals in Madrid), which was the first denomination that the organization adopted upon its creation on June 3, 2006. While the acronym has been maintained, the official name of the organization has changed to “</w:t>
      </w:r>
      <w:r w:rsidRPr="00B8764D">
        <w:rPr>
          <w:rFonts w:ascii="Garamond" w:hAnsi="Garamond"/>
          <w:i/>
          <w:iCs/>
        </w:rPr>
        <w:t xml:space="preserve">CRISMHOM </w:t>
      </w:r>
      <w:proofErr w:type="spellStart"/>
      <w:r w:rsidRPr="00B8764D">
        <w:rPr>
          <w:rFonts w:ascii="Garamond" w:hAnsi="Garamond"/>
          <w:i/>
          <w:iCs/>
        </w:rPr>
        <w:t>Comunidad</w:t>
      </w:r>
      <w:proofErr w:type="spellEnd"/>
      <w:r w:rsidRPr="00B8764D">
        <w:rPr>
          <w:rFonts w:ascii="Garamond" w:hAnsi="Garamond"/>
          <w:i/>
          <w:iCs/>
        </w:rPr>
        <w:t xml:space="preserve"> </w:t>
      </w:r>
      <w:proofErr w:type="spellStart"/>
      <w:r w:rsidRPr="00B8764D">
        <w:rPr>
          <w:rFonts w:ascii="Garamond" w:hAnsi="Garamond"/>
          <w:i/>
          <w:iCs/>
        </w:rPr>
        <w:t>cristiana</w:t>
      </w:r>
      <w:proofErr w:type="spellEnd"/>
      <w:r w:rsidRPr="00B8764D">
        <w:rPr>
          <w:rFonts w:ascii="Garamond" w:hAnsi="Garamond"/>
          <w:i/>
          <w:iCs/>
        </w:rPr>
        <w:t xml:space="preserve"> LGTBI+H</w:t>
      </w:r>
      <w:r w:rsidRPr="00B8764D">
        <w:rPr>
          <w:rFonts w:ascii="Garamond" w:hAnsi="Garamond"/>
        </w:rPr>
        <w:t xml:space="preserve">” to encompass other sexual and gender identities. CRISMHOM’s statutes define the organization as a sexually diverse and ecumenically Christian entity, which is autonomous, and has no political affiliation. </w:t>
      </w:r>
      <w:r w:rsidRPr="00B8764D">
        <w:rPr>
          <w:rFonts w:ascii="Garamond" w:hAnsi="Garamond"/>
          <w:lang w:val="es-ES"/>
        </w:rPr>
        <w:t xml:space="preserve">CRISMHOM is </w:t>
      </w:r>
      <w:proofErr w:type="spellStart"/>
      <w:r w:rsidRPr="00B8764D">
        <w:rPr>
          <w:rFonts w:ascii="Garamond" w:hAnsi="Garamond"/>
          <w:lang w:val="es-ES"/>
        </w:rPr>
        <w:t>part</w:t>
      </w:r>
      <w:proofErr w:type="spellEnd"/>
      <w:r w:rsidRPr="00B8764D">
        <w:rPr>
          <w:rFonts w:ascii="Garamond" w:hAnsi="Garamond"/>
          <w:lang w:val="es-ES"/>
        </w:rPr>
        <w:t xml:space="preserve"> of the FELGTB (</w:t>
      </w:r>
      <w:r w:rsidRPr="00B8764D">
        <w:rPr>
          <w:rFonts w:ascii="Garamond" w:hAnsi="Garamond"/>
          <w:i/>
          <w:iCs/>
          <w:lang w:val="es-ES"/>
        </w:rPr>
        <w:t xml:space="preserve">Federación Española de Lesbianas, </w:t>
      </w:r>
      <w:proofErr w:type="spellStart"/>
      <w:r w:rsidRPr="00B8764D">
        <w:rPr>
          <w:rFonts w:ascii="Garamond" w:hAnsi="Garamond"/>
          <w:i/>
          <w:iCs/>
          <w:lang w:val="es-ES"/>
        </w:rPr>
        <w:t>Gays</w:t>
      </w:r>
      <w:proofErr w:type="spellEnd"/>
      <w:r w:rsidRPr="00B8764D">
        <w:rPr>
          <w:rFonts w:ascii="Garamond" w:hAnsi="Garamond"/>
          <w:i/>
          <w:iCs/>
          <w:lang w:val="es-ES"/>
        </w:rPr>
        <w:t>, Transexuales y Bisexuales</w:t>
      </w:r>
      <w:r w:rsidRPr="00B8764D">
        <w:rPr>
          <w:rFonts w:ascii="Garamond" w:hAnsi="Garamond"/>
          <w:lang w:val="es-ES"/>
        </w:rPr>
        <w:t xml:space="preserve">). </w:t>
      </w:r>
      <w:r w:rsidRPr="00B8764D">
        <w:rPr>
          <w:rFonts w:ascii="Garamond" w:hAnsi="Garamond"/>
        </w:rPr>
        <w:t xml:space="preserve">CRISMHOM’s mission encompasses three commitments: 1) With society by promoting awareness and solidarity around all the issues that affect LGBTQ Christians. 2) With the Roman Catholic, Reformed, and Orthodox Churches establishing bridges for dialogue and creating spaces for LGBTQ persons. 3) With the LGBTQ community by bearing witness of the compatibility between Christianity and sexual and gender diversity. Retrieved October 25, 2022, from </w:t>
      </w:r>
      <w:hyperlink r:id="rId4" w:history="1">
        <w:r w:rsidRPr="00B8764D">
          <w:rPr>
            <w:rStyle w:val="Hyperlink"/>
            <w:rFonts w:ascii="Garamond" w:hAnsi="Garamond"/>
          </w:rPr>
          <w:t>https://crismhom.org/</w:t>
        </w:r>
      </w:hyperlink>
    </w:p>
    <w:p w14:paraId="778291A6" w14:textId="756C91B3" w:rsidR="00695FA8" w:rsidRDefault="00695FA8">
      <w:pPr>
        <w:pStyle w:val="FootnoteText"/>
      </w:pPr>
    </w:p>
  </w:footnote>
  <w:footnote w:id="16">
    <w:p w14:paraId="56FCD621" w14:textId="1EFF3177" w:rsidR="00FB64FE" w:rsidRPr="00B8764D" w:rsidRDefault="00FB64FE">
      <w:pPr>
        <w:pStyle w:val="FootnoteText"/>
        <w:rPr>
          <w:rFonts w:ascii="Garamond" w:hAnsi="Garamond"/>
          <w:sz w:val="22"/>
          <w:szCs w:val="22"/>
        </w:rPr>
      </w:pPr>
      <w:r w:rsidRPr="00B8764D">
        <w:rPr>
          <w:rStyle w:val="FootnoteReference"/>
          <w:rFonts w:ascii="Garamond" w:hAnsi="Garamond"/>
          <w:sz w:val="24"/>
          <w:szCs w:val="24"/>
        </w:rPr>
        <w:footnoteRef/>
      </w:r>
      <w:r w:rsidRPr="00B8764D">
        <w:rPr>
          <w:rFonts w:ascii="Garamond" w:hAnsi="Garamond"/>
          <w:sz w:val="24"/>
          <w:szCs w:val="24"/>
        </w:rPr>
        <w:t xml:space="preserve"> </w:t>
      </w:r>
      <w:r w:rsidRPr="00B8764D">
        <w:rPr>
          <w:rFonts w:ascii="Garamond" w:hAnsi="Garamond"/>
          <w:sz w:val="22"/>
          <w:szCs w:val="22"/>
        </w:rPr>
        <w:t xml:space="preserve">Individuals can reach the municipal services for victims of LGBTQ -phobia via phone at +34623533035 and by email (serviciolgtbi@imaginabienestar.com).  </w:t>
      </w:r>
    </w:p>
  </w:footnote>
  <w:footnote w:id="17">
    <w:p w14:paraId="73F8668C" w14:textId="34968A7A" w:rsidR="00FB64FE" w:rsidRPr="00B8764D" w:rsidRDefault="00FB64FE">
      <w:pPr>
        <w:pStyle w:val="FootnoteText"/>
        <w:rPr>
          <w:rFonts w:ascii="Garamond" w:hAnsi="Garamond"/>
          <w:sz w:val="22"/>
          <w:szCs w:val="22"/>
        </w:rPr>
      </w:pPr>
      <w:r w:rsidRPr="00B8764D">
        <w:rPr>
          <w:rStyle w:val="FootnoteReference"/>
          <w:rFonts w:ascii="Garamond" w:hAnsi="Garamond"/>
          <w:sz w:val="22"/>
          <w:szCs w:val="22"/>
        </w:rPr>
        <w:footnoteRef/>
      </w:r>
      <w:r w:rsidRPr="00B8764D">
        <w:rPr>
          <w:rFonts w:ascii="Garamond" w:hAnsi="Garamond"/>
          <w:sz w:val="22"/>
          <w:szCs w:val="22"/>
        </w:rPr>
        <w:t xml:space="preserve"> Individuals can access the service in person on Fridays from 7 to 9pm at CRISMHOM. Participants can also reach the service via phone at +34 915212249 (daily from 5-9pm) or anytime via email at amigoqueescucha@crismhom.org.</w:t>
      </w:r>
    </w:p>
  </w:footnote>
  <w:footnote w:id="18">
    <w:p w14:paraId="5F8A48A0" w14:textId="59732CC2" w:rsidR="007341BA" w:rsidRDefault="007341BA">
      <w:pPr>
        <w:pStyle w:val="FootnoteText"/>
      </w:pPr>
      <w:r w:rsidRPr="00B8764D">
        <w:rPr>
          <w:rStyle w:val="FootnoteReference"/>
          <w:rFonts w:ascii="Garamond" w:hAnsi="Garamond"/>
          <w:sz w:val="22"/>
          <w:szCs w:val="22"/>
        </w:rPr>
        <w:footnoteRef/>
      </w:r>
      <w:r w:rsidRPr="00B8764D">
        <w:rPr>
          <w:rFonts w:ascii="Garamond" w:hAnsi="Garamond"/>
          <w:sz w:val="22"/>
          <w:szCs w:val="22"/>
        </w:rPr>
        <w:t xml:space="preserve"> </w:t>
      </w:r>
      <w:r w:rsidR="0023337C" w:rsidRPr="00B8764D">
        <w:rPr>
          <w:rFonts w:ascii="Garamond" w:hAnsi="Garamond"/>
          <w:sz w:val="22"/>
          <w:szCs w:val="22"/>
        </w:rPr>
        <w:t>J.1 section of the Part I – Human Research Application for the University of Denver IRB.</w:t>
      </w:r>
      <w:r w:rsidR="0023337C" w:rsidRPr="009720CA">
        <w:t xml:space="preserve"> </w:t>
      </w:r>
    </w:p>
  </w:footnote>
  <w:footnote w:id="19">
    <w:p w14:paraId="39FCC85D" w14:textId="59467901" w:rsidR="00DC0502" w:rsidRPr="00B8764D" w:rsidRDefault="00DC0502">
      <w:pPr>
        <w:pStyle w:val="FootnoteText"/>
        <w:rPr>
          <w:rFonts w:ascii="Garamond" w:hAnsi="Garamond"/>
        </w:rPr>
      </w:pPr>
      <w:r w:rsidRPr="00B8764D">
        <w:rPr>
          <w:rStyle w:val="FootnoteReference"/>
          <w:rFonts w:ascii="Garamond" w:hAnsi="Garamond"/>
        </w:rPr>
        <w:footnoteRef/>
      </w:r>
      <w:r w:rsidRPr="00B8764D">
        <w:rPr>
          <w:rFonts w:ascii="Garamond" w:hAnsi="Garamond"/>
        </w:rPr>
        <w:t xml:space="preserve"> </w:t>
      </w:r>
      <w:r w:rsidRPr="00B8764D">
        <w:rPr>
          <w:rFonts w:ascii="Garamond" w:hAnsi="Garamond"/>
          <w:sz w:val="22"/>
          <w:szCs w:val="22"/>
        </w:rPr>
        <w:t xml:space="preserve">LGBTQ, queer, or even homosexual </w:t>
      </w:r>
      <w:proofErr w:type="gramStart"/>
      <w:r w:rsidRPr="00B8764D">
        <w:rPr>
          <w:rFonts w:ascii="Garamond" w:hAnsi="Garamond"/>
          <w:sz w:val="22"/>
          <w:szCs w:val="22"/>
        </w:rPr>
        <w:t>are</w:t>
      </w:r>
      <w:proofErr w:type="gramEnd"/>
      <w:r w:rsidRPr="00B8764D">
        <w:rPr>
          <w:rFonts w:ascii="Garamond" w:hAnsi="Garamond"/>
          <w:sz w:val="22"/>
          <w:szCs w:val="22"/>
        </w:rPr>
        <w:t xml:space="preserve"> not transhistorical identity markers. They are modern constructs that emerged from fields such as medicine, religion, and psychology. For centuries, the word used in Europe to refer to same-sex practices was sodomy. Written records containing the word sodomy go back to the 13</w:t>
      </w:r>
      <w:r w:rsidRPr="00B8764D">
        <w:rPr>
          <w:rFonts w:ascii="Garamond" w:hAnsi="Garamond"/>
          <w:sz w:val="22"/>
          <w:szCs w:val="22"/>
          <w:vertAlign w:val="superscript"/>
        </w:rPr>
        <w:t>th</w:t>
      </w:r>
      <w:r w:rsidRPr="00B8764D">
        <w:rPr>
          <w:rFonts w:ascii="Garamond" w:hAnsi="Garamond"/>
          <w:sz w:val="22"/>
          <w:szCs w:val="22"/>
        </w:rPr>
        <w:t xml:space="preserve"> century (Martínez 2017, 30). While the concept of sodomy is the result of historical processes of (re)interpretation, medieval categorization distinguished between “perfect sodomy” and “imperfect sodomy”. Until the 19</w:t>
      </w:r>
      <w:r w:rsidRPr="00B8764D">
        <w:rPr>
          <w:rFonts w:ascii="Garamond" w:hAnsi="Garamond"/>
          <w:sz w:val="22"/>
          <w:szCs w:val="22"/>
          <w:vertAlign w:val="superscript"/>
        </w:rPr>
        <w:t>th</w:t>
      </w:r>
      <w:r w:rsidRPr="00B8764D">
        <w:rPr>
          <w:rFonts w:ascii="Garamond" w:hAnsi="Garamond"/>
          <w:sz w:val="22"/>
          <w:szCs w:val="22"/>
        </w:rPr>
        <w:t xml:space="preserve"> century, sex acts were not associated with a particular gender or sexual identity (e.g., homosexual, lesbian, bisexual, etc.). Crompton (2003) reminds the reader that Medieval and early Modern “Christian legislation usually fixed on sexual acts rather than classes of persons” (154).</w:t>
      </w:r>
    </w:p>
  </w:footnote>
  <w:footnote w:id="20">
    <w:p w14:paraId="6B14B409" w14:textId="1862827E" w:rsidR="00037463" w:rsidRDefault="00037463">
      <w:pPr>
        <w:pStyle w:val="FootnoteText"/>
      </w:pPr>
      <w:r w:rsidRPr="00B8764D">
        <w:rPr>
          <w:rStyle w:val="FootnoteReference"/>
          <w:rFonts w:ascii="Garamond" w:hAnsi="Garamond"/>
        </w:rPr>
        <w:footnoteRef/>
      </w:r>
      <w:r w:rsidRPr="00B8764D">
        <w:rPr>
          <w:rFonts w:ascii="Garamond" w:hAnsi="Garamond"/>
        </w:rPr>
        <w:t xml:space="preserve"> </w:t>
      </w:r>
      <w:r w:rsidRPr="00B8764D">
        <w:rPr>
          <w:rFonts w:ascii="Garamond" w:hAnsi="Garamond"/>
          <w:sz w:val="22"/>
          <w:szCs w:val="22"/>
        </w:rPr>
        <w:t>CRISMHOM (LGBT+H Christian community) was created on June 3</w:t>
      </w:r>
      <w:r w:rsidRPr="00B8764D">
        <w:rPr>
          <w:rFonts w:ascii="Garamond" w:hAnsi="Garamond"/>
          <w:sz w:val="22"/>
          <w:szCs w:val="22"/>
          <w:vertAlign w:val="superscript"/>
        </w:rPr>
        <w:t>rd</w:t>
      </w:r>
      <w:r w:rsidRPr="00B8764D">
        <w:rPr>
          <w:rFonts w:ascii="Garamond" w:hAnsi="Garamond"/>
          <w:sz w:val="22"/>
          <w:szCs w:val="22"/>
        </w:rPr>
        <w:t xml:space="preserve"> of 2006. CRISMHOM was f</w:t>
      </w:r>
      <w:r w:rsidR="00DA7122" w:rsidRPr="00B8764D">
        <w:rPr>
          <w:rFonts w:ascii="Garamond" w:hAnsi="Garamond"/>
          <w:sz w:val="22"/>
          <w:szCs w:val="22"/>
        </w:rPr>
        <w:t>o</w:t>
      </w:r>
      <w:r w:rsidRPr="00B8764D">
        <w:rPr>
          <w:rFonts w:ascii="Garamond" w:hAnsi="Garamond"/>
          <w:sz w:val="22"/>
          <w:szCs w:val="22"/>
        </w:rPr>
        <w:t>unded as an ecumenical Christian and queer organization to provide support for LGBTQ Christians in Madrid, Spain.</w:t>
      </w:r>
      <w:r w:rsidRPr="009720CA">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722"/>
    <w:multiLevelType w:val="hybridMultilevel"/>
    <w:tmpl w:val="51BAB8F4"/>
    <w:lvl w:ilvl="0" w:tplc="4DE6CF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9538E"/>
    <w:multiLevelType w:val="hybridMultilevel"/>
    <w:tmpl w:val="065C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B3121"/>
    <w:multiLevelType w:val="hybridMultilevel"/>
    <w:tmpl w:val="B492E05A"/>
    <w:lvl w:ilvl="0" w:tplc="D80288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F0F4E"/>
    <w:multiLevelType w:val="hybridMultilevel"/>
    <w:tmpl w:val="5E1012AE"/>
    <w:lvl w:ilvl="0" w:tplc="7D0EDE9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25BDE"/>
    <w:multiLevelType w:val="hybridMultilevel"/>
    <w:tmpl w:val="BD6A05DA"/>
    <w:lvl w:ilvl="0" w:tplc="13B66DE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96377"/>
    <w:multiLevelType w:val="hybridMultilevel"/>
    <w:tmpl w:val="FB406524"/>
    <w:lvl w:ilvl="0" w:tplc="02A6D25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95B6D"/>
    <w:multiLevelType w:val="hybridMultilevel"/>
    <w:tmpl w:val="C78E0E84"/>
    <w:lvl w:ilvl="0" w:tplc="D7C2C3F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D7797"/>
    <w:multiLevelType w:val="hybridMultilevel"/>
    <w:tmpl w:val="E2D8036A"/>
    <w:lvl w:ilvl="0" w:tplc="5566C1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639EF"/>
    <w:multiLevelType w:val="hybridMultilevel"/>
    <w:tmpl w:val="0ABE5B98"/>
    <w:lvl w:ilvl="0" w:tplc="6932425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5620C"/>
    <w:multiLevelType w:val="hybridMultilevel"/>
    <w:tmpl w:val="39306180"/>
    <w:lvl w:ilvl="0" w:tplc="DC3477C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170E8"/>
    <w:multiLevelType w:val="hybridMultilevel"/>
    <w:tmpl w:val="D4401720"/>
    <w:lvl w:ilvl="0" w:tplc="A93858EC">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12209"/>
    <w:multiLevelType w:val="hybridMultilevel"/>
    <w:tmpl w:val="6A360FD8"/>
    <w:lvl w:ilvl="0" w:tplc="E500F09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06964"/>
    <w:multiLevelType w:val="hybridMultilevel"/>
    <w:tmpl w:val="08B8C860"/>
    <w:lvl w:ilvl="0" w:tplc="03C86B6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55771"/>
    <w:multiLevelType w:val="hybridMultilevel"/>
    <w:tmpl w:val="3F02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365A0E"/>
    <w:multiLevelType w:val="hybridMultilevel"/>
    <w:tmpl w:val="ABE4DA2E"/>
    <w:lvl w:ilvl="0" w:tplc="DE6422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32F77"/>
    <w:multiLevelType w:val="hybridMultilevel"/>
    <w:tmpl w:val="B7BC5A04"/>
    <w:lvl w:ilvl="0" w:tplc="3F341E4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00F37"/>
    <w:multiLevelType w:val="hybridMultilevel"/>
    <w:tmpl w:val="8C54181E"/>
    <w:lvl w:ilvl="0" w:tplc="CCA2DB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151BB"/>
    <w:multiLevelType w:val="hybridMultilevel"/>
    <w:tmpl w:val="77E02AF0"/>
    <w:lvl w:ilvl="0" w:tplc="CC00C68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7"/>
  </w:num>
  <w:num w:numId="4">
    <w:abstractNumId w:val="11"/>
  </w:num>
  <w:num w:numId="5">
    <w:abstractNumId w:val="5"/>
  </w:num>
  <w:num w:numId="6">
    <w:abstractNumId w:val="0"/>
  </w:num>
  <w:num w:numId="7">
    <w:abstractNumId w:val="3"/>
  </w:num>
  <w:num w:numId="8">
    <w:abstractNumId w:val="7"/>
  </w:num>
  <w:num w:numId="9">
    <w:abstractNumId w:val="8"/>
  </w:num>
  <w:num w:numId="10">
    <w:abstractNumId w:val="6"/>
  </w:num>
  <w:num w:numId="11">
    <w:abstractNumId w:val="9"/>
  </w:num>
  <w:num w:numId="12">
    <w:abstractNumId w:val="4"/>
  </w:num>
  <w:num w:numId="13">
    <w:abstractNumId w:val="10"/>
  </w:num>
  <w:num w:numId="14">
    <w:abstractNumId w:val="15"/>
  </w:num>
  <w:num w:numId="15">
    <w:abstractNumId w:val="14"/>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16"/>
    <w:rsid w:val="000026B3"/>
    <w:rsid w:val="00015CC6"/>
    <w:rsid w:val="00021883"/>
    <w:rsid w:val="00037463"/>
    <w:rsid w:val="00062AE7"/>
    <w:rsid w:val="0008077E"/>
    <w:rsid w:val="000A60F4"/>
    <w:rsid w:val="000B55D3"/>
    <w:rsid w:val="000C124C"/>
    <w:rsid w:val="000C24C1"/>
    <w:rsid w:val="000D2AE6"/>
    <w:rsid w:val="000E3240"/>
    <w:rsid w:val="000F72CF"/>
    <w:rsid w:val="00100473"/>
    <w:rsid w:val="00105258"/>
    <w:rsid w:val="00116875"/>
    <w:rsid w:val="001172EB"/>
    <w:rsid w:val="001319C3"/>
    <w:rsid w:val="00137AE3"/>
    <w:rsid w:val="00143D88"/>
    <w:rsid w:val="00145AE7"/>
    <w:rsid w:val="001915D5"/>
    <w:rsid w:val="00194972"/>
    <w:rsid w:val="001A3875"/>
    <w:rsid w:val="001A3A5A"/>
    <w:rsid w:val="001A6536"/>
    <w:rsid w:val="001B5828"/>
    <w:rsid w:val="001D3522"/>
    <w:rsid w:val="00201E0C"/>
    <w:rsid w:val="002063BB"/>
    <w:rsid w:val="0023100B"/>
    <w:rsid w:val="0023337C"/>
    <w:rsid w:val="00237ACB"/>
    <w:rsid w:val="00245608"/>
    <w:rsid w:val="00254F92"/>
    <w:rsid w:val="00265D7B"/>
    <w:rsid w:val="002C0E19"/>
    <w:rsid w:val="002D1293"/>
    <w:rsid w:val="002F0FED"/>
    <w:rsid w:val="002F7569"/>
    <w:rsid w:val="003103D1"/>
    <w:rsid w:val="0031778A"/>
    <w:rsid w:val="00323E4D"/>
    <w:rsid w:val="00332BD7"/>
    <w:rsid w:val="0036013A"/>
    <w:rsid w:val="00361EEB"/>
    <w:rsid w:val="003718F8"/>
    <w:rsid w:val="003A2664"/>
    <w:rsid w:val="003C1EF2"/>
    <w:rsid w:val="003D17DF"/>
    <w:rsid w:val="003F4700"/>
    <w:rsid w:val="003F775B"/>
    <w:rsid w:val="004478D1"/>
    <w:rsid w:val="004569E5"/>
    <w:rsid w:val="00466028"/>
    <w:rsid w:val="0049100B"/>
    <w:rsid w:val="004B6820"/>
    <w:rsid w:val="004B7AFF"/>
    <w:rsid w:val="004D370F"/>
    <w:rsid w:val="004E46D5"/>
    <w:rsid w:val="0050174B"/>
    <w:rsid w:val="0051145B"/>
    <w:rsid w:val="005169BE"/>
    <w:rsid w:val="00533416"/>
    <w:rsid w:val="00542952"/>
    <w:rsid w:val="00543DE7"/>
    <w:rsid w:val="00550B77"/>
    <w:rsid w:val="00565BCF"/>
    <w:rsid w:val="00575AE4"/>
    <w:rsid w:val="005F591F"/>
    <w:rsid w:val="00612649"/>
    <w:rsid w:val="006313DB"/>
    <w:rsid w:val="00656C00"/>
    <w:rsid w:val="0067410F"/>
    <w:rsid w:val="00695FA8"/>
    <w:rsid w:val="006A66F9"/>
    <w:rsid w:val="006C1C57"/>
    <w:rsid w:val="006E0212"/>
    <w:rsid w:val="006E50BF"/>
    <w:rsid w:val="006E54E7"/>
    <w:rsid w:val="006F487C"/>
    <w:rsid w:val="0070035B"/>
    <w:rsid w:val="007027A2"/>
    <w:rsid w:val="00705955"/>
    <w:rsid w:val="00717A2E"/>
    <w:rsid w:val="00717E7E"/>
    <w:rsid w:val="00721C2F"/>
    <w:rsid w:val="007341BA"/>
    <w:rsid w:val="0074611B"/>
    <w:rsid w:val="00757F46"/>
    <w:rsid w:val="007829A1"/>
    <w:rsid w:val="00782C05"/>
    <w:rsid w:val="0078735C"/>
    <w:rsid w:val="007A588A"/>
    <w:rsid w:val="007E2F0A"/>
    <w:rsid w:val="007E55CF"/>
    <w:rsid w:val="007E5E58"/>
    <w:rsid w:val="0080309B"/>
    <w:rsid w:val="00843923"/>
    <w:rsid w:val="008511FF"/>
    <w:rsid w:val="00854BEC"/>
    <w:rsid w:val="00883E9C"/>
    <w:rsid w:val="008957D7"/>
    <w:rsid w:val="008A5898"/>
    <w:rsid w:val="008A625B"/>
    <w:rsid w:val="008C3E30"/>
    <w:rsid w:val="008D30A6"/>
    <w:rsid w:val="008E5A36"/>
    <w:rsid w:val="008E6BB8"/>
    <w:rsid w:val="00901F5F"/>
    <w:rsid w:val="009720CA"/>
    <w:rsid w:val="009902A2"/>
    <w:rsid w:val="00990E09"/>
    <w:rsid w:val="00993378"/>
    <w:rsid w:val="009A3C62"/>
    <w:rsid w:val="009B764A"/>
    <w:rsid w:val="009E28BC"/>
    <w:rsid w:val="009E51C7"/>
    <w:rsid w:val="00A051CC"/>
    <w:rsid w:val="00A10631"/>
    <w:rsid w:val="00A14703"/>
    <w:rsid w:val="00A30991"/>
    <w:rsid w:val="00A33712"/>
    <w:rsid w:val="00A70E0F"/>
    <w:rsid w:val="00AD6A99"/>
    <w:rsid w:val="00AE2241"/>
    <w:rsid w:val="00AE5D63"/>
    <w:rsid w:val="00B065BD"/>
    <w:rsid w:val="00B26886"/>
    <w:rsid w:val="00B333E6"/>
    <w:rsid w:val="00B33F78"/>
    <w:rsid w:val="00B4264E"/>
    <w:rsid w:val="00B46EB9"/>
    <w:rsid w:val="00B50CB4"/>
    <w:rsid w:val="00B55A52"/>
    <w:rsid w:val="00B66204"/>
    <w:rsid w:val="00B662CA"/>
    <w:rsid w:val="00B71FDC"/>
    <w:rsid w:val="00B8764D"/>
    <w:rsid w:val="00B96DB2"/>
    <w:rsid w:val="00BB1C23"/>
    <w:rsid w:val="00BB5E15"/>
    <w:rsid w:val="00BC2419"/>
    <w:rsid w:val="00BD7CB1"/>
    <w:rsid w:val="00BE323D"/>
    <w:rsid w:val="00BE35E9"/>
    <w:rsid w:val="00BE5B80"/>
    <w:rsid w:val="00BE5F8E"/>
    <w:rsid w:val="00C10CBC"/>
    <w:rsid w:val="00C41E55"/>
    <w:rsid w:val="00C55285"/>
    <w:rsid w:val="00C6267F"/>
    <w:rsid w:val="00C74C74"/>
    <w:rsid w:val="00C82A53"/>
    <w:rsid w:val="00C82FA4"/>
    <w:rsid w:val="00CA1752"/>
    <w:rsid w:val="00CA290C"/>
    <w:rsid w:val="00CB0193"/>
    <w:rsid w:val="00CB11F5"/>
    <w:rsid w:val="00CB2232"/>
    <w:rsid w:val="00CB7426"/>
    <w:rsid w:val="00CB7BD9"/>
    <w:rsid w:val="00CC0725"/>
    <w:rsid w:val="00CD6CC2"/>
    <w:rsid w:val="00CF3816"/>
    <w:rsid w:val="00D108B0"/>
    <w:rsid w:val="00D14E7B"/>
    <w:rsid w:val="00D41D74"/>
    <w:rsid w:val="00D4465B"/>
    <w:rsid w:val="00D578D3"/>
    <w:rsid w:val="00D70AA8"/>
    <w:rsid w:val="00D747DC"/>
    <w:rsid w:val="00D772CE"/>
    <w:rsid w:val="00DA7122"/>
    <w:rsid w:val="00DB4D84"/>
    <w:rsid w:val="00DC0502"/>
    <w:rsid w:val="00DC3491"/>
    <w:rsid w:val="00E17A42"/>
    <w:rsid w:val="00E30E73"/>
    <w:rsid w:val="00E432AF"/>
    <w:rsid w:val="00E618FC"/>
    <w:rsid w:val="00E63F14"/>
    <w:rsid w:val="00E640AF"/>
    <w:rsid w:val="00E6692E"/>
    <w:rsid w:val="00E86EEB"/>
    <w:rsid w:val="00ED0A29"/>
    <w:rsid w:val="00EF2EF0"/>
    <w:rsid w:val="00F0515A"/>
    <w:rsid w:val="00F12D7B"/>
    <w:rsid w:val="00F176B5"/>
    <w:rsid w:val="00F20B49"/>
    <w:rsid w:val="00F24FAB"/>
    <w:rsid w:val="00F25D73"/>
    <w:rsid w:val="00F567D9"/>
    <w:rsid w:val="00F61336"/>
    <w:rsid w:val="00F80CDD"/>
    <w:rsid w:val="00F96838"/>
    <w:rsid w:val="00FA0429"/>
    <w:rsid w:val="00FA4BB2"/>
    <w:rsid w:val="00FB54A8"/>
    <w:rsid w:val="00FB64FE"/>
    <w:rsid w:val="00FC3346"/>
    <w:rsid w:val="00FE1118"/>
    <w:rsid w:val="00FF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B655"/>
  <w15:chartTrackingRefBased/>
  <w15:docId w15:val="{BEF9EF2C-0A12-40A6-BED4-AB853DEE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4E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0B55D3"/>
  </w:style>
  <w:style w:type="paragraph" w:styleId="NoSpacing">
    <w:name w:val="No Spacing"/>
    <w:uiPriority w:val="1"/>
    <w:qFormat/>
    <w:rsid w:val="00137AE3"/>
    <w:pPr>
      <w:spacing w:after="0" w:line="240" w:lineRule="auto"/>
    </w:pPr>
  </w:style>
  <w:style w:type="paragraph" w:styleId="ListParagraph">
    <w:name w:val="List Paragraph"/>
    <w:basedOn w:val="Normal"/>
    <w:uiPriority w:val="34"/>
    <w:qFormat/>
    <w:rsid w:val="009E51C7"/>
    <w:pPr>
      <w:ind w:left="720"/>
      <w:contextualSpacing/>
    </w:pPr>
  </w:style>
  <w:style w:type="paragraph" w:styleId="FootnoteText">
    <w:name w:val="footnote text"/>
    <w:basedOn w:val="Normal"/>
    <w:link w:val="FootnoteTextChar"/>
    <w:uiPriority w:val="99"/>
    <w:semiHidden/>
    <w:unhideWhenUsed/>
    <w:rsid w:val="00FB64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64FE"/>
    <w:rPr>
      <w:sz w:val="20"/>
      <w:szCs w:val="20"/>
    </w:rPr>
  </w:style>
  <w:style w:type="character" w:styleId="FootnoteReference">
    <w:name w:val="footnote reference"/>
    <w:basedOn w:val="DefaultParagraphFont"/>
    <w:uiPriority w:val="99"/>
    <w:semiHidden/>
    <w:unhideWhenUsed/>
    <w:rsid w:val="00FB64FE"/>
    <w:rPr>
      <w:vertAlign w:val="superscript"/>
    </w:rPr>
  </w:style>
  <w:style w:type="character" w:styleId="Hyperlink">
    <w:name w:val="Hyperlink"/>
    <w:basedOn w:val="DefaultParagraphFont"/>
    <w:uiPriority w:val="99"/>
    <w:unhideWhenUsed/>
    <w:rsid w:val="003A2664"/>
    <w:rPr>
      <w:color w:val="0563C1" w:themeColor="hyperlink"/>
      <w:u w:val="single"/>
    </w:rPr>
  </w:style>
  <w:style w:type="character" w:styleId="CommentReference">
    <w:name w:val="annotation reference"/>
    <w:basedOn w:val="DefaultParagraphFont"/>
    <w:uiPriority w:val="99"/>
    <w:semiHidden/>
    <w:unhideWhenUsed/>
    <w:rsid w:val="003718F8"/>
    <w:rPr>
      <w:sz w:val="16"/>
      <w:szCs w:val="16"/>
    </w:rPr>
  </w:style>
  <w:style w:type="paragraph" w:styleId="CommentText">
    <w:name w:val="annotation text"/>
    <w:basedOn w:val="Normal"/>
    <w:link w:val="CommentTextChar"/>
    <w:uiPriority w:val="99"/>
    <w:semiHidden/>
    <w:unhideWhenUsed/>
    <w:rsid w:val="003718F8"/>
    <w:pPr>
      <w:spacing w:line="240" w:lineRule="auto"/>
    </w:pPr>
    <w:rPr>
      <w:sz w:val="20"/>
      <w:szCs w:val="20"/>
    </w:rPr>
  </w:style>
  <w:style w:type="character" w:customStyle="1" w:styleId="CommentTextChar">
    <w:name w:val="Comment Text Char"/>
    <w:basedOn w:val="DefaultParagraphFont"/>
    <w:link w:val="CommentText"/>
    <w:uiPriority w:val="99"/>
    <w:semiHidden/>
    <w:rsid w:val="003718F8"/>
    <w:rPr>
      <w:sz w:val="20"/>
      <w:szCs w:val="20"/>
    </w:rPr>
  </w:style>
  <w:style w:type="paragraph" w:styleId="CommentSubject">
    <w:name w:val="annotation subject"/>
    <w:basedOn w:val="CommentText"/>
    <w:next w:val="CommentText"/>
    <w:link w:val="CommentSubjectChar"/>
    <w:uiPriority w:val="99"/>
    <w:semiHidden/>
    <w:unhideWhenUsed/>
    <w:rsid w:val="003718F8"/>
    <w:rPr>
      <w:b/>
      <w:bCs/>
    </w:rPr>
  </w:style>
  <w:style w:type="character" w:customStyle="1" w:styleId="CommentSubjectChar">
    <w:name w:val="Comment Subject Char"/>
    <w:basedOn w:val="CommentTextChar"/>
    <w:link w:val="CommentSubject"/>
    <w:uiPriority w:val="99"/>
    <w:semiHidden/>
    <w:rsid w:val="003718F8"/>
    <w:rPr>
      <w:b/>
      <w:bCs/>
      <w:sz w:val="20"/>
      <w:szCs w:val="20"/>
    </w:rPr>
  </w:style>
  <w:style w:type="paragraph" w:styleId="Revision">
    <w:name w:val="Revision"/>
    <w:hidden/>
    <w:uiPriority w:val="99"/>
    <w:semiHidden/>
    <w:rsid w:val="0074611B"/>
    <w:pPr>
      <w:spacing w:after="0" w:line="240" w:lineRule="auto"/>
    </w:pPr>
  </w:style>
  <w:style w:type="paragraph" w:styleId="NormalWeb">
    <w:name w:val="Normal (Web)"/>
    <w:basedOn w:val="Normal"/>
    <w:uiPriority w:val="99"/>
    <w:unhideWhenUsed/>
    <w:rsid w:val="008E5A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8E5A36"/>
  </w:style>
  <w:style w:type="character" w:styleId="Strong">
    <w:name w:val="Strong"/>
    <w:basedOn w:val="DefaultParagraphFont"/>
    <w:uiPriority w:val="22"/>
    <w:qFormat/>
    <w:rsid w:val="001172EB"/>
    <w:rPr>
      <w:b/>
      <w:bCs/>
    </w:rPr>
  </w:style>
  <w:style w:type="character" w:styleId="Emphasis">
    <w:name w:val="Emphasis"/>
    <w:basedOn w:val="DefaultParagraphFont"/>
    <w:uiPriority w:val="20"/>
    <w:qFormat/>
    <w:rsid w:val="00B26886"/>
    <w:rPr>
      <w:i/>
      <w:iCs/>
    </w:rPr>
  </w:style>
  <w:style w:type="character" w:styleId="UnresolvedMention">
    <w:name w:val="Unresolved Mention"/>
    <w:basedOn w:val="DefaultParagraphFont"/>
    <w:uiPriority w:val="99"/>
    <w:semiHidden/>
    <w:unhideWhenUsed/>
    <w:rsid w:val="00DB4D84"/>
    <w:rPr>
      <w:color w:val="605E5C"/>
      <w:shd w:val="clear" w:color="auto" w:fill="E1DFDD"/>
    </w:rPr>
  </w:style>
  <w:style w:type="character" w:styleId="FollowedHyperlink">
    <w:name w:val="FollowedHyperlink"/>
    <w:basedOn w:val="DefaultParagraphFont"/>
    <w:uiPriority w:val="99"/>
    <w:semiHidden/>
    <w:unhideWhenUsed/>
    <w:rsid w:val="00194972"/>
    <w:rPr>
      <w:color w:val="954F72" w:themeColor="followedHyperlink"/>
      <w:u w:val="single"/>
    </w:rPr>
  </w:style>
  <w:style w:type="character" w:customStyle="1" w:styleId="Heading1Char">
    <w:name w:val="Heading 1 Char"/>
    <w:basedOn w:val="DefaultParagraphFont"/>
    <w:link w:val="Heading1"/>
    <w:uiPriority w:val="9"/>
    <w:rsid w:val="00D14E7B"/>
    <w:rPr>
      <w:rFonts w:ascii="Times New Roman" w:eastAsia="Times New Roman" w:hAnsi="Times New Roman" w:cs="Times New Roman"/>
      <w:b/>
      <w:bCs/>
      <w:kern w:val="36"/>
      <w:sz w:val="48"/>
      <w:szCs w:val="48"/>
    </w:rPr>
  </w:style>
  <w:style w:type="character" w:customStyle="1" w:styleId="text">
    <w:name w:val="text"/>
    <w:basedOn w:val="DefaultParagraphFont"/>
    <w:rsid w:val="00D14E7B"/>
  </w:style>
  <w:style w:type="character" w:customStyle="1" w:styleId="woj">
    <w:name w:val="woj"/>
    <w:basedOn w:val="DefaultParagraphFont"/>
    <w:rsid w:val="00D14E7B"/>
  </w:style>
  <w:style w:type="paragraph" w:styleId="Header">
    <w:name w:val="header"/>
    <w:basedOn w:val="Normal"/>
    <w:link w:val="HeaderChar"/>
    <w:uiPriority w:val="99"/>
    <w:unhideWhenUsed/>
    <w:rsid w:val="00F61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336"/>
  </w:style>
  <w:style w:type="paragraph" w:styleId="Footer">
    <w:name w:val="footer"/>
    <w:basedOn w:val="Normal"/>
    <w:link w:val="FooterChar"/>
    <w:uiPriority w:val="99"/>
    <w:unhideWhenUsed/>
    <w:rsid w:val="00F61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240267">
      <w:bodyDiv w:val="1"/>
      <w:marLeft w:val="0"/>
      <w:marRight w:val="0"/>
      <w:marTop w:val="0"/>
      <w:marBottom w:val="0"/>
      <w:divBdr>
        <w:top w:val="none" w:sz="0" w:space="0" w:color="auto"/>
        <w:left w:val="none" w:sz="0" w:space="0" w:color="auto"/>
        <w:bottom w:val="none" w:sz="0" w:space="0" w:color="auto"/>
        <w:right w:val="none" w:sz="0" w:space="0" w:color="auto"/>
      </w:divBdr>
      <w:divsChild>
        <w:div w:id="725184606">
          <w:marLeft w:val="0"/>
          <w:marRight w:val="0"/>
          <w:marTop w:val="0"/>
          <w:marBottom w:val="0"/>
          <w:divBdr>
            <w:top w:val="none" w:sz="0" w:space="0" w:color="auto"/>
            <w:left w:val="none" w:sz="0" w:space="0" w:color="auto"/>
            <w:bottom w:val="none" w:sz="0" w:space="0" w:color="auto"/>
            <w:right w:val="none" w:sz="0" w:space="0" w:color="auto"/>
          </w:divBdr>
        </w:div>
        <w:div w:id="1089812116">
          <w:marLeft w:val="0"/>
          <w:marRight w:val="0"/>
          <w:marTop w:val="0"/>
          <w:marBottom w:val="0"/>
          <w:divBdr>
            <w:top w:val="none" w:sz="0" w:space="0" w:color="auto"/>
            <w:left w:val="none" w:sz="0" w:space="0" w:color="auto"/>
            <w:bottom w:val="none" w:sz="0" w:space="0" w:color="auto"/>
            <w:right w:val="none" w:sz="0" w:space="0" w:color="auto"/>
          </w:divBdr>
          <w:divsChild>
            <w:div w:id="544760624">
              <w:marLeft w:val="0"/>
              <w:marRight w:val="0"/>
              <w:marTop w:val="0"/>
              <w:marBottom w:val="0"/>
              <w:divBdr>
                <w:top w:val="none" w:sz="0" w:space="0" w:color="auto"/>
                <w:left w:val="none" w:sz="0" w:space="0" w:color="auto"/>
                <w:bottom w:val="none" w:sz="0" w:space="0" w:color="auto"/>
                <w:right w:val="none" w:sz="0" w:space="0" w:color="auto"/>
              </w:divBdr>
              <w:divsChild>
                <w:div w:id="1739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5837">
          <w:marLeft w:val="0"/>
          <w:marRight w:val="0"/>
          <w:marTop w:val="0"/>
          <w:marBottom w:val="0"/>
          <w:divBdr>
            <w:top w:val="none" w:sz="0" w:space="0" w:color="auto"/>
            <w:left w:val="none" w:sz="0" w:space="0" w:color="auto"/>
            <w:bottom w:val="none" w:sz="0" w:space="0" w:color="auto"/>
            <w:right w:val="none" w:sz="0" w:space="0" w:color="auto"/>
          </w:divBdr>
          <w:divsChild>
            <w:div w:id="1981421074">
              <w:marLeft w:val="0"/>
              <w:marRight w:val="0"/>
              <w:marTop w:val="0"/>
              <w:marBottom w:val="0"/>
              <w:divBdr>
                <w:top w:val="none" w:sz="0" w:space="0" w:color="auto"/>
                <w:left w:val="none" w:sz="0" w:space="0" w:color="auto"/>
                <w:bottom w:val="none" w:sz="0" w:space="0" w:color="auto"/>
                <w:right w:val="none" w:sz="0" w:space="0" w:color="auto"/>
              </w:divBdr>
              <w:divsChild>
                <w:div w:id="15895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0937">
      <w:bodyDiv w:val="1"/>
      <w:marLeft w:val="0"/>
      <w:marRight w:val="0"/>
      <w:marTop w:val="0"/>
      <w:marBottom w:val="0"/>
      <w:divBdr>
        <w:top w:val="none" w:sz="0" w:space="0" w:color="auto"/>
        <w:left w:val="none" w:sz="0" w:space="0" w:color="auto"/>
        <w:bottom w:val="none" w:sz="0" w:space="0" w:color="auto"/>
        <w:right w:val="none" w:sz="0" w:space="0" w:color="auto"/>
      </w:divBdr>
    </w:div>
    <w:div w:id="863861513">
      <w:bodyDiv w:val="1"/>
      <w:marLeft w:val="0"/>
      <w:marRight w:val="0"/>
      <w:marTop w:val="0"/>
      <w:marBottom w:val="0"/>
      <w:divBdr>
        <w:top w:val="none" w:sz="0" w:space="0" w:color="auto"/>
        <w:left w:val="none" w:sz="0" w:space="0" w:color="auto"/>
        <w:bottom w:val="none" w:sz="0" w:space="0" w:color="auto"/>
        <w:right w:val="none" w:sz="0" w:space="0" w:color="auto"/>
      </w:divBdr>
    </w:div>
    <w:div w:id="1811090088">
      <w:bodyDiv w:val="1"/>
      <w:marLeft w:val="0"/>
      <w:marRight w:val="0"/>
      <w:marTop w:val="0"/>
      <w:marBottom w:val="0"/>
      <w:divBdr>
        <w:top w:val="none" w:sz="0" w:space="0" w:color="auto"/>
        <w:left w:val="none" w:sz="0" w:space="0" w:color="auto"/>
        <w:bottom w:val="none" w:sz="0" w:space="0" w:color="auto"/>
        <w:right w:val="none" w:sz="0" w:space="0" w:color="auto"/>
      </w:divBdr>
    </w:div>
    <w:div w:id="1827280391">
      <w:bodyDiv w:val="1"/>
      <w:marLeft w:val="0"/>
      <w:marRight w:val="0"/>
      <w:marTop w:val="0"/>
      <w:marBottom w:val="0"/>
      <w:divBdr>
        <w:top w:val="none" w:sz="0" w:space="0" w:color="auto"/>
        <w:left w:val="none" w:sz="0" w:space="0" w:color="auto"/>
        <w:bottom w:val="none" w:sz="0" w:space="0" w:color="auto"/>
        <w:right w:val="none" w:sz="0" w:space="0" w:color="auto"/>
      </w:divBdr>
    </w:div>
    <w:div w:id="1957637541">
      <w:bodyDiv w:val="1"/>
      <w:marLeft w:val="0"/>
      <w:marRight w:val="0"/>
      <w:marTop w:val="0"/>
      <w:marBottom w:val="0"/>
      <w:divBdr>
        <w:top w:val="none" w:sz="0" w:space="0" w:color="auto"/>
        <w:left w:val="none" w:sz="0" w:space="0" w:color="auto"/>
        <w:bottom w:val="none" w:sz="0" w:space="0" w:color="auto"/>
        <w:right w:val="none" w:sz="0" w:space="0" w:color="auto"/>
      </w:divBdr>
      <w:divsChild>
        <w:div w:id="971985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25/irqr.2017.10.4.482" TargetMode="External"/><Relationship Id="rId13" Type="http://schemas.openxmlformats.org/officeDocument/2006/relationships/hyperlink" Target="https://doi.org/10.1037/t6521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du.idm.oclc.org/10.1163/15736121-123413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25/irqr.2017.10.4.32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558/firn.v8i1.27" TargetMode="External"/><Relationship Id="rId4" Type="http://schemas.openxmlformats.org/officeDocument/2006/relationships/settings" Target="settings.xml"/><Relationship Id="rId9" Type="http://schemas.openxmlformats.org/officeDocument/2006/relationships/hyperlink" Target="https://doi.org/10.1177/1077800416681864" TargetMode="External"/><Relationship Id="rId14" Type="http://schemas.openxmlformats.org/officeDocument/2006/relationships/hyperlink" Target="https://doi.org/10.2307/4018454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ritannica.com/biography/W-Z-Ripley" TargetMode="External"/><Relationship Id="rId2" Type="http://schemas.openxmlformats.org/officeDocument/2006/relationships/hyperlink" Target="https://www.britannica.com/topic/La-Chanson-de-Roland" TargetMode="External"/><Relationship Id="rId1" Type="http://schemas.openxmlformats.org/officeDocument/2006/relationships/hyperlink" Target="https://www.scu.edu/livingreligions/about-the-lrc/what-is-living-religion/" TargetMode="External"/><Relationship Id="rId4" Type="http://schemas.openxmlformats.org/officeDocument/2006/relationships/hyperlink" Target="https://crismh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2053D-0A67-42D2-BDE4-B43E77BC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5741</Words>
  <Characters>32725</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 Pena Camprubi</dc:creator>
  <cp:keywords/>
  <dc:description/>
  <cp:lastModifiedBy>Rhonda Eaker</cp:lastModifiedBy>
  <cp:revision>2</cp:revision>
  <dcterms:created xsi:type="dcterms:W3CDTF">2023-01-03T14:46:00Z</dcterms:created>
  <dcterms:modified xsi:type="dcterms:W3CDTF">2023-01-03T14:46:00Z</dcterms:modified>
</cp:coreProperties>
</file>