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B8D0C5" w14:textId="77777777" w:rsidR="00517E25" w:rsidRPr="00E46F1B" w:rsidRDefault="00517E25" w:rsidP="00C82632">
      <w:pPr>
        <w:spacing w:line="240" w:lineRule="auto"/>
        <w:contextualSpacing/>
        <w:rPr>
          <w:rFonts w:ascii="Times New Roman" w:hAnsi="Times New Roman" w:cs="Times New Roman"/>
          <w:sz w:val="24"/>
          <w:szCs w:val="24"/>
        </w:rPr>
      </w:pPr>
    </w:p>
    <w:p w14:paraId="144626AB" w14:textId="206A293C" w:rsidR="0015402C" w:rsidRPr="00E46F1B" w:rsidRDefault="0015402C" w:rsidP="00C82632">
      <w:pPr>
        <w:spacing w:line="240" w:lineRule="auto"/>
        <w:contextualSpacing/>
        <w:jc w:val="center"/>
        <w:rPr>
          <w:rFonts w:ascii="Times New Roman" w:hAnsi="Times New Roman" w:cs="Times New Roman"/>
          <w:b/>
          <w:sz w:val="24"/>
          <w:szCs w:val="24"/>
        </w:rPr>
      </w:pPr>
      <w:r w:rsidRPr="00E46F1B">
        <w:rPr>
          <w:rFonts w:ascii="Times New Roman" w:hAnsi="Times New Roman" w:cs="Times New Roman"/>
          <w:b/>
          <w:sz w:val="24"/>
          <w:szCs w:val="24"/>
        </w:rPr>
        <w:t>ETHICAL AND LEGAL ISSUES IN FORENSIC PSYCHOL</w:t>
      </w:r>
      <w:r w:rsidR="0016102A">
        <w:rPr>
          <w:rFonts w:ascii="Times New Roman" w:hAnsi="Times New Roman" w:cs="Times New Roman"/>
          <w:b/>
          <w:sz w:val="24"/>
          <w:szCs w:val="24"/>
        </w:rPr>
        <w:t>O</w:t>
      </w:r>
      <w:r w:rsidRPr="00E46F1B">
        <w:rPr>
          <w:rFonts w:ascii="Times New Roman" w:hAnsi="Times New Roman" w:cs="Times New Roman"/>
          <w:b/>
          <w:sz w:val="24"/>
          <w:szCs w:val="24"/>
        </w:rPr>
        <w:t>GY</w:t>
      </w:r>
    </w:p>
    <w:p w14:paraId="06E723DA" w14:textId="49D3FC4E" w:rsidR="0015402C" w:rsidRPr="00E46F1B" w:rsidRDefault="0015402C" w:rsidP="00C82632">
      <w:pPr>
        <w:spacing w:line="240" w:lineRule="auto"/>
        <w:contextualSpacing/>
        <w:jc w:val="center"/>
        <w:rPr>
          <w:rFonts w:ascii="Times New Roman" w:hAnsi="Times New Roman" w:cs="Times New Roman"/>
          <w:b/>
          <w:sz w:val="24"/>
          <w:szCs w:val="24"/>
        </w:rPr>
      </w:pPr>
      <w:r w:rsidRPr="00E46F1B">
        <w:rPr>
          <w:rFonts w:ascii="Times New Roman" w:hAnsi="Times New Roman" w:cs="Times New Roman"/>
          <w:b/>
          <w:sz w:val="24"/>
          <w:szCs w:val="24"/>
        </w:rPr>
        <w:t>Fall Quarter 2019, CPSY 4310</w:t>
      </w:r>
    </w:p>
    <w:p w14:paraId="583E48E1" w14:textId="5614C25E" w:rsidR="002C4661" w:rsidRPr="00E46F1B" w:rsidRDefault="0015402C" w:rsidP="00C82632">
      <w:pPr>
        <w:spacing w:line="240" w:lineRule="auto"/>
        <w:contextualSpacing/>
        <w:jc w:val="center"/>
        <w:rPr>
          <w:rFonts w:ascii="Times New Roman" w:hAnsi="Times New Roman" w:cs="Times New Roman"/>
          <w:b/>
          <w:sz w:val="24"/>
          <w:szCs w:val="24"/>
        </w:rPr>
      </w:pPr>
      <w:r w:rsidRPr="00E46F1B">
        <w:rPr>
          <w:rFonts w:ascii="Times New Roman" w:hAnsi="Times New Roman" w:cs="Times New Roman"/>
          <w:b/>
          <w:sz w:val="24"/>
          <w:szCs w:val="24"/>
        </w:rPr>
        <w:t>Thursdays, 3:00 – 5:50</w:t>
      </w:r>
    </w:p>
    <w:p w14:paraId="687ECEDB" w14:textId="60E44BE0" w:rsidR="00517E25" w:rsidRPr="00E46F1B" w:rsidRDefault="005A1FFB" w:rsidP="00C82632">
      <w:pPr>
        <w:spacing w:line="240" w:lineRule="auto"/>
        <w:contextualSpacing/>
        <w:jc w:val="center"/>
        <w:rPr>
          <w:rFonts w:ascii="Times New Roman" w:hAnsi="Times New Roman" w:cs="Times New Roman"/>
          <w:b/>
          <w:sz w:val="24"/>
          <w:szCs w:val="24"/>
        </w:rPr>
      </w:pPr>
      <w:r w:rsidRPr="00E46F1B">
        <w:rPr>
          <w:rFonts w:ascii="Times New Roman" w:hAnsi="Times New Roman" w:cs="Times New Roman"/>
          <w:b/>
          <w:sz w:val="24"/>
          <w:szCs w:val="24"/>
        </w:rPr>
        <w:t>A</w:t>
      </w:r>
      <w:r w:rsidR="0015402C" w:rsidRPr="00E46F1B">
        <w:rPr>
          <w:rFonts w:ascii="Times New Roman" w:hAnsi="Times New Roman" w:cs="Times New Roman"/>
          <w:b/>
          <w:sz w:val="24"/>
          <w:szCs w:val="24"/>
        </w:rPr>
        <w:t>H</w:t>
      </w:r>
      <w:r w:rsidRPr="00E46F1B">
        <w:rPr>
          <w:rFonts w:ascii="Times New Roman" w:hAnsi="Times New Roman" w:cs="Times New Roman"/>
          <w:b/>
          <w:sz w:val="24"/>
          <w:szCs w:val="24"/>
        </w:rPr>
        <w:t>B</w:t>
      </w:r>
      <w:r w:rsidR="00FA5E1D" w:rsidRPr="00E46F1B">
        <w:rPr>
          <w:rFonts w:ascii="Times New Roman" w:hAnsi="Times New Roman" w:cs="Times New Roman"/>
          <w:b/>
          <w:sz w:val="24"/>
          <w:szCs w:val="24"/>
        </w:rPr>
        <w:t xml:space="preserve"> 133</w:t>
      </w:r>
    </w:p>
    <w:p w14:paraId="611AE9F7" w14:textId="77777777" w:rsidR="006C336A" w:rsidRPr="00E46F1B" w:rsidRDefault="006C336A" w:rsidP="00C82632">
      <w:pPr>
        <w:spacing w:line="240" w:lineRule="auto"/>
        <w:contextualSpacing/>
        <w:rPr>
          <w:rFonts w:ascii="Times New Roman" w:hAnsi="Times New Roman" w:cs="Times New Roman"/>
          <w:b/>
          <w:sz w:val="24"/>
          <w:szCs w:val="24"/>
        </w:rPr>
      </w:pPr>
    </w:p>
    <w:p w14:paraId="1773CB36" w14:textId="6DCED61E" w:rsidR="008D698B" w:rsidRPr="00E46F1B" w:rsidRDefault="008D698B" w:rsidP="00C82632">
      <w:pPr>
        <w:spacing w:line="240" w:lineRule="auto"/>
        <w:contextualSpacing/>
        <w:rPr>
          <w:rFonts w:ascii="Times New Roman" w:hAnsi="Times New Roman" w:cs="Times New Roman"/>
          <w:b/>
          <w:sz w:val="24"/>
          <w:szCs w:val="24"/>
        </w:rPr>
      </w:pPr>
      <w:r w:rsidRPr="00E46F1B">
        <w:rPr>
          <w:rFonts w:ascii="Times New Roman" w:hAnsi="Times New Roman" w:cs="Times New Roman"/>
          <w:b/>
          <w:sz w:val="24"/>
          <w:szCs w:val="24"/>
        </w:rPr>
        <w:t>Instructor</w:t>
      </w:r>
      <w:r w:rsidR="0015402C" w:rsidRPr="00E46F1B">
        <w:rPr>
          <w:rFonts w:ascii="Times New Roman" w:hAnsi="Times New Roman" w:cs="Times New Roman"/>
          <w:b/>
          <w:sz w:val="24"/>
          <w:szCs w:val="24"/>
        </w:rPr>
        <w:t>:</w:t>
      </w:r>
      <w:r w:rsidRPr="00E46F1B">
        <w:rPr>
          <w:rFonts w:ascii="Times New Roman" w:hAnsi="Times New Roman" w:cs="Times New Roman"/>
          <w:b/>
          <w:sz w:val="24"/>
          <w:szCs w:val="24"/>
        </w:rPr>
        <w:t xml:space="preserve"> </w:t>
      </w:r>
      <w:r w:rsidR="0069232F">
        <w:rPr>
          <w:rFonts w:ascii="Times New Roman" w:hAnsi="Times New Roman" w:cs="Times New Roman"/>
          <w:sz w:val="24"/>
          <w:szCs w:val="24"/>
        </w:rPr>
        <w:t>Cassandra Bailey</w:t>
      </w:r>
      <w:r w:rsidRPr="00E46F1B">
        <w:rPr>
          <w:rFonts w:ascii="Times New Roman" w:hAnsi="Times New Roman" w:cs="Times New Roman"/>
          <w:sz w:val="24"/>
          <w:szCs w:val="24"/>
        </w:rPr>
        <w:t xml:space="preserve">, </w:t>
      </w:r>
      <w:r w:rsidR="0015402C" w:rsidRPr="00E46F1B">
        <w:rPr>
          <w:rFonts w:ascii="Times New Roman" w:hAnsi="Times New Roman" w:cs="Times New Roman"/>
          <w:sz w:val="24"/>
          <w:szCs w:val="24"/>
        </w:rPr>
        <w:t>Ph.D.</w:t>
      </w:r>
    </w:p>
    <w:p w14:paraId="6759C7BE" w14:textId="6233EFC9" w:rsidR="008D698B" w:rsidRPr="002D0F53" w:rsidRDefault="006C336A" w:rsidP="00C82632">
      <w:pPr>
        <w:spacing w:line="240" w:lineRule="auto"/>
        <w:contextualSpacing/>
        <w:rPr>
          <w:rFonts w:ascii="Times New Roman" w:hAnsi="Times New Roman" w:cs="Times New Roman"/>
          <w:sz w:val="24"/>
          <w:szCs w:val="24"/>
        </w:rPr>
      </w:pPr>
      <w:r w:rsidRPr="00E46F1B">
        <w:rPr>
          <w:rFonts w:ascii="Times New Roman" w:hAnsi="Times New Roman" w:cs="Times New Roman"/>
          <w:b/>
          <w:sz w:val="24"/>
          <w:szCs w:val="24"/>
        </w:rPr>
        <w:t>Email:</w:t>
      </w:r>
      <w:r w:rsidRPr="00E46F1B">
        <w:rPr>
          <w:rFonts w:ascii="Times New Roman" w:hAnsi="Times New Roman" w:cs="Times New Roman"/>
          <w:sz w:val="24"/>
          <w:szCs w:val="24"/>
        </w:rPr>
        <w:t xml:space="preserve"> </w:t>
      </w:r>
      <w:r w:rsidR="0069232F" w:rsidRPr="002D0F53">
        <w:rPr>
          <w:rFonts w:ascii="Times New Roman" w:hAnsi="Times New Roman" w:cs="Times New Roman"/>
          <w:sz w:val="24"/>
          <w:szCs w:val="24"/>
        </w:rPr>
        <w:t>cassandra.bailey</w:t>
      </w:r>
      <w:r w:rsidR="0015402C" w:rsidRPr="002D0F53">
        <w:rPr>
          <w:rFonts w:ascii="Times New Roman" w:hAnsi="Times New Roman" w:cs="Times New Roman"/>
          <w:sz w:val="24"/>
          <w:szCs w:val="24"/>
        </w:rPr>
        <w:t>@du.edu</w:t>
      </w:r>
    </w:p>
    <w:p w14:paraId="12BF11A9" w14:textId="31BEF746" w:rsidR="0015402C" w:rsidRPr="002D0F53" w:rsidRDefault="0015402C" w:rsidP="00C82632">
      <w:pPr>
        <w:spacing w:line="240" w:lineRule="auto"/>
        <w:contextualSpacing/>
        <w:rPr>
          <w:rFonts w:ascii="Times New Roman" w:hAnsi="Times New Roman" w:cs="Times New Roman"/>
          <w:sz w:val="24"/>
          <w:szCs w:val="24"/>
        </w:rPr>
      </w:pPr>
      <w:r w:rsidRPr="002D0F53">
        <w:rPr>
          <w:rFonts w:ascii="Times New Roman" w:hAnsi="Times New Roman" w:cs="Times New Roman"/>
          <w:b/>
          <w:sz w:val="24"/>
          <w:szCs w:val="24"/>
        </w:rPr>
        <w:t>Telephone:</w:t>
      </w:r>
      <w:r w:rsidR="00767826" w:rsidRPr="002D0F53">
        <w:rPr>
          <w:rFonts w:ascii="Times New Roman" w:hAnsi="Times New Roman" w:cs="Times New Roman"/>
          <w:sz w:val="24"/>
          <w:szCs w:val="24"/>
        </w:rPr>
        <w:t xml:space="preserve"> (303) 871-4803</w:t>
      </w:r>
    </w:p>
    <w:p w14:paraId="7A50C0C7" w14:textId="39E13F9D" w:rsidR="008D698B" w:rsidRPr="00E46F1B" w:rsidRDefault="008D698B" w:rsidP="00C82632">
      <w:pPr>
        <w:spacing w:line="240" w:lineRule="auto"/>
        <w:contextualSpacing/>
        <w:rPr>
          <w:rFonts w:ascii="Times New Roman" w:hAnsi="Times New Roman" w:cs="Times New Roman"/>
          <w:sz w:val="24"/>
          <w:szCs w:val="24"/>
        </w:rPr>
      </w:pPr>
      <w:r w:rsidRPr="002D0F53">
        <w:rPr>
          <w:rFonts w:ascii="Times New Roman" w:hAnsi="Times New Roman" w:cs="Times New Roman"/>
          <w:b/>
          <w:sz w:val="24"/>
          <w:szCs w:val="24"/>
        </w:rPr>
        <w:t>Office Hours:</w:t>
      </w:r>
      <w:r w:rsidRPr="002D0F53">
        <w:rPr>
          <w:rFonts w:ascii="Times New Roman" w:hAnsi="Times New Roman" w:cs="Times New Roman"/>
          <w:sz w:val="24"/>
          <w:szCs w:val="24"/>
        </w:rPr>
        <w:t xml:space="preserve"> </w:t>
      </w:r>
      <w:r w:rsidR="0015402C" w:rsidRPr="002D0F53">
        <w:rPr>
          <w:rFonts w:ascii="Times New Roman" w:hAnsi="Times New Roman" w:cs="Times New Roman"/>
          <w:sz w:val="24"/>
          <w:szCs w:val="24"/>
        </w:rPr>
        <w:t>By</w:t>
      </w:r>
      <w:r w:rsidR="00767826" w:rsidRPr="002D0F53">
        <w:rPr>
          <w:rFonts w:ascii="Times New Roman" w:hAnsi="Times New Roman" w:cs="Times New Roman"/>
          <w:sz w:val="24"/>
          <w:szCs w:val="24"/>
        </w:rPr>
        <w:t xml:space="preserve"> appointment (Annex Building, 127</w:t>
      </w:r>
      <w:r w:rsidR="0015402C" w:rsidRPr="002D0F53">
        <w:rPr>
          <w:rFonts w:ascii="Times New Roman" w:hAnsi="Times New Roman" w:cs="Times New Roman"/>
          <w:sz w:val="24"/>
          <w:szCs w:val="24"/>
        </w:rPr>
        <w:t>)</w:t>
      </w:r>
    </w:p>
    <w:p w14:paraId="35900386" w14:textId="77777777" w:rsidR="006F12EB" w:rsidRPr="00E46F1B" w:rsidRDefault="006F12EB" w:rsidP="00C82632">
      <w:pPr>
        <w:spacing w:line="240" w:lineRule="auto"/>
        <w:contextualSpacing/>
        <w:rPr>
          <w:rFonts w:ascii="Times New Roman" w:eastAsia="Times New Roman" w:hAnsi="Times New Roman" w:cs="Times New Roman"/>
          <w:b/>
          <w:bCs/>
          <w:sz w:val="24"/>
          <w:szCs w:val="24"/>
        </w:rPr>
      </w:pPr>
    </w:p>
    <w:p w14:paraId="45DEC827" w14:textId="77777777" w:rsidR="0015402C" w:rsidRPr="00E46F1B" w:rsidRDefault="0015402C" w:rsidP="0015402C">
      <w:pPr>
        <w:pStyle w:val="NoSpacing"/>
        <w:spacing w:after="120"/>
        <w:jc w:val="center"/>
        <w:rPr>
          <w:rFonts w:ascii="Times New Roman" w:hAnsi="Times New Roman" w:cs="Times New Roman"/>
          <w:b/>
          <w:bCs/>
          <w:smallCaps/>
          <w:sz w:val="24"/>
          <w:szCs w:val="24"/>
        </w:rPr>
      </w:pPr>
      <w:r w:rsidRPr="00E46F1B">
        <w:rPr>
          <w:rFonts w:ascii="Times New Roman" w:hAnsi="Times New Roman" w:cs="Times New Roman"/>
          <w:b/>
          <w:bCs/>
          <w:smallCaps/>
          <w:sz w:val="24"/>
          <w:szCs w:val="24"/>
        </w:rPr>
        <w:t xml:space="preserve">COURSE DESCRIPTION </w:t>
      </w:r>
    </w:p>
    <w:p w14:paraId="0EB15E82" w14:textId="7E3A7794" w:rsidR="0015402C" w:rsidRPr="00E46F1B" w:rsidRDefault="0015402C" w:rsidP="0015402C">
      <w:pPr>
        <w:pStyle w:val="NoSpacing"/>
        <w:spacing w:after="120"/>
        <w:rPr>
          <w:rFonts w:ascii="Times New Roman" w:hAnsi="Times New Roman" w:cs="Times New Roman"/>
          <w:sz w:val="24"/>
          <w:szCs w:val="24"/>
        </w:rPr>
      </w:pPr>
      <w:r w:rsidRPr="00E46F1B">
        <w:rPr>
          <w:rFonts w:ascii="Times New Roman" w:hAnsi="Times New Roman" w:cs="Times New Roman"/>
          <w:sz w:val="24"/>
          <w:szCs w:val="24"/>
        </w:rPr>
        <w:t xml:space="preserve">This course is designed to examine the ethical principles of psychology and the ethical dilemmas psychologists often face in their career, as well as </w:t>
      </w:r>
      <w:r w:rsidR="00034F84">
        <w:rPr>
          <w:rFonts w:ascii="Times New Roman" w:hAnsi="Times New Roman" w:cs="Times New Roman"/>
          <w:sz w:val="24"/>
          <w:szCs w:val="24"/>
        </w:rPr>
        <w:t xml:space="preserve">how </w:t>
      </w:r>
      <w:r w:rsidRPr="00E46F1B">
        <w:rPr>
          <w:rFonts w:ascii="Times New Roman" w:hAnsi="Times New Roman" w:cs="Times New Roman"/>
          <w:sz w:val="24"/>
          <w:szCs w:val="24"/>
        </w:rPr>
        <w:t>to maneuver through ethical dilemmas. This course will help provide a solid foundation for learning how to categorize ethical problems, understanding the principles and standards that apply to various situations/ethical problems, and developing a decision-making structure for handling ethical dilemma</w:t>
      </w:r>
      <w:r w:rsidR="005D301B">
        <w:rPr>
          <w:rFonts w:ascii="Times New Roman" w:hAnsi="Times New Roman" w:cs="Times New Roman"/>
          <w:sz w:val="24"/>
          <w:szCs w:val="24"/>
        </w:rPr>
        <w:t>s</w:t>
      </w:r>
      <w:r w:rsidRPr="00E46F1B">
        <w:rPr>
          <w:rFonts w:ascii="Times New Roman" w:hAnsi="Times New Roman" w:cs="Times New Roman"/>
          <w:sz w:val="24"/>
          <w:szCs w:val="24"/>
        </w:rPr>
        <w:t xml:space="preserve">. </w:t>
      </w:r>
    </w:p>
    <w:p w14:paraId="458348A4" w14:textId="463739C6" w:rsidR="0015402C" w:rsidRPr="00E46F1B" w:rsidRDefault="0015402C" w:rsidP="0015402C">
      <w:pPr>
        <w:pStyle w:val="BodyA"/>
        <w:rPr>
          <w:rFonts w:eastAsia="Calibri" w:cs="Times New Roman"/>
          <w:sz w:val="24"/>
          <w:szCs w:val="24"/>
        </w:rPr>
      </w:pPr>
      <w:r w:rsidRPr="00E46F1B">
        <w:rPr>
          <w:rFonts w:eastAsia="Calibri" w:cs="Times New Roman"/>
          <w:sz w:val="24"/>
          <w:szCs w:val="24"/>
        </w:rPr>
        <w:t xml:space="preserve">We will use the American Psychological Association (APA) Ethical Standards as the foundation for our class, but we will complement those standards with important contributions specific to forensic psychology. We will do this by carefully reviewing the </w:t>
      </w:r>
      <w:r w:rsidR="00255D52">
        <w:rPr>
          <w:rFonts w:eastAsia="Calibri" w:cs="Times New Roman"/>
          <w:sz w:val="24"/>
          <w:szCs w:val="24"/>
        </w:rPr>
        <w:t xml:space="preserve">APA Specialty </w:t>
      </w:r>
      <w:r w:rsidRPr="00E46F1B">
        <w:rPr>
          <w:rFonts w:eastAsia="Calibri" w:cs="Times New Roman"/>
          <w:sz w:val="24"/>
          <w:szCs w:val="24"/>
        </w:rPr>
        <w:t xml:space="preserve">Guidelines for Forensic Psychology and </w:t>
      </w:r>
      <w:r w:rsidR="00BC3ECD">
        <w:rPr>
          <w:rFonts w:eastAsia="Calibri" w:cs="Times New Roman"/>
          <w:sz w:val="24"/>
          <w:szCs w:val="24"/>
        </w:rPr>
        <w:t>supplemental readings</w:t>
      </w:r>
      <w:r w:rsidRPr="00E46F1B">
        <w:rPr>
          <w:rFonts w:eastAsia="Calibri" w:cs="Times New Roman"/>
          <w:sz w:val="24"/>
          <w:szCs w:val="24"/>
        </w:rPr>
        <w:t xml:space="preserve">. In this way, I hope to help prepare you to successfully approach and solve ethical problems in both forensic and non-forensic settings.  </w:t>
      </w:r>
    </w:p>
    <w:p w14:paraId="4E1E2A70" w14:textId="77777777" w:rsidR="002B7756" w:rsidRPr="00E46F1B" w:rsidRDefault="002B7756" w:rsidP="00C82632">
      <w:pPr>
        <w:spacing w:line="240" w:lineRule="auto"/>
        <w:contextualSpacing/>
        <w:rPr>
          <w:rFonts w:ascii="Times New Roman" w:eastAsia="Times New Roman" w:hAnsi="Times New Roman" w:cs="Times New Roman"/>
          <w:sz w:val="24"/>
          <w:szCs w:val="24"/>
        </w:rPr>
      </w:pPr>
    </w:p>
    <w:p w14:paraId="5E44F71C" w14:textId="60790D1D" w:rsidR="00CD7D7F" w:rsidRPr="00E46F1B" w:rsidRDefault="0015402C" w:rsidP="0015402C">
      <w:pPr>
        <w:spacing w:line="240" w:lineRule="auto"/>
        <w:contextualSpacing/>
        <w:jc w:val="center"/>
        <w:rPr>
          <w:rFonts w:ascii="Times New Roman" w:eastAsia="Times New Roman" w:hAnsi="Times New Roman" w:cs="Times New Roman"/>
          <w:b/>
          <w:bCs/>
          <w:sz w:val="24"/>
          <w:szCs w:val="24"/>
        </w:rPr>
      </w:pPr>
      <w:r w:rsidRPr="00E46F1B">
        <w:rPr>
          <w:rFonts w:ascii="Times New Roman" w:eastAsia="Times New Roman" w:hAnsi="Times New Roman" w:cs="Times New Roman"/>
          <w:b/>
          <w:bCs/>
          <w:sz w:val="24"/>
          <w:szCs w:val="24"/>
        </w:rPr>
        <w:t>COURSE OBJECTIVE</w:t>
      </w:r>
    </w:p>
    <w:p w14:paraId="4F8FC65B" w14:textId="77777777" w:rsidR="0015402C" w:rsidRPr="00E46F1B" w:rsidRDefault="0015402C" w:rsidP="0015402C">
      <w:pPr>
        <w:pStyle w:val="BodyText"/>
        <w:pBdr>
          <w:bottom w:val="nil"/>
        </w:pBdr>
        <w:rPr>
          <w:rFonts w:ascii="Times New Roman" w:eastAsia="Calibri" w:hAnsi="Times New Roman" w:cs="Times New Roman"/>
          <w:color w:val="000000"/>
          <w:sz w:val="24"/>
          <w:szCs w:val="24"/>
          <w:u w:color="000000"/>
        </w:rPr>
      </w:pPr>
      <w:r w:rsidRPr="00E46F1B">
        <w:rPr>
          <w:rFonts w:ascii="Times New Roman" w:eastAsia="Calibri" w:hAnsi="Times New Roman" w:cs="Times New Roman"/>
          <w:color w:val="000000"/>
          <w:sz w:val="24"/>
          <w:szCs w:val="24"/>
          <w:u w:color="000000"/>
        </w:rPr>
        <w:t>This course will address several major learning goals identified by the American Psychological Association through the attainment of multiple student learning outcomes (SLOs). Through your work in this class, you will meet the following objectives:</w:t>
      </w:r>
    </w:p>
    <w:p w14:paraId="59B96C18" w14:textId="77777777" w:rsidR="0015402C" w:rsidRPr="00E46F1B" w:rsidRDefault="0015402C" w:rsidP="0015402C">
      <w:pPr>
        <w:pStyle w:val="BodyText"/>
        <w:pBdr>
          <w:bottom w:val="nil"/>
        </w:pBdr>
        <w:rPr>
          <w:rFonts w:ascii="Times New Roman" w:eastAsia="Calibri" w:hAnsi="Times New Roman" w:cs="Times New Roman"/>
          <w:color w:val="000000"/>
          <w:sz w:val="24"/>
          <w:szCs w:val="24"/>
          <w:u w:color="000000"/>
        </w:rPr>
      </w:pPr>
      <w:r w:rsidRPr="00E46F1B">
        <w:rPr>
          <w:rFonts w:ascii="Times New Roman" w:eastAsia="Calibri" w:hAnsi="Times New Roman" w:cs="Times New Roman"/>
          <w:color w:val="000000"/>
          <w:sz w:val="24"/>
          <w:szCs w:val="24"/>
          <w:u w:color="000000"/>
        </w:rPr>
        <w:t xml:space="preserve"> </w:t>
      </w:r>
    </w:p>
    <w:p w14:paraId="3974C928" w14:textId="64128618" w:rsidR="0015402C" w:rsidRPr="00E46F1B" w:rsidRDefault="0015402C" w:rsidP="0015402C">
      <w:pPr>
        <w:pStyle w:val="BodyA"/>
        <w:numPr>
          <w:ilvl w:val="0"/>
          <w:numId w:val="12"/>
        </w:numPr>
        <w:rPr>
          <w:rFonts w:eastAsia="Calibri" w:cs="Times New Roman"/>
          <w:sz w:val="24"/>
          <w:szCs w:val="24"/>
        </w:rPr>
      </w:pPr>
      <w:r w:rsidRPr="00E46F1B">
        <w:rPr>
          <w:rFonts w:eastAsia="Calibri" w:cs="Times New Roman"/>
          <w:sz w:val="24"/>
          <w:szCs w:val="24"/>
        </w:rPr>
        <w:t>Students will articulate the ethical principles and standards of the American Psychological Association Specialty Guidelines for Forensic Psychology.</w:t>
      </w:r>
    </w:p>
    <w:p w14:paraId="5055E7B6" w14:textId="474E61F9" w:rsidR="0015402C" w:rsidRPr="00E46F1B" w:rsidRDefault="0015402C" w:rsidP="0015402C">
      <w:pPr>
        <w:pStyle w:val="BodyA"/>
        <w:numPr>
          <w:ilvl w:val="0"/>
          <w:numId w:val="12"/>
        </w:numPr>
        <w:rPr>
          <w:rFonts w:eastAsia="Calibri" w:cs="Times New Roman"/>
          <w:sz w:val="24"/>
          <w:szCs w:val="24"/>
        </w:rPr>
      </w:pPr>
      <w:r w:rsidRPr="00E46F1B">
        <w:rPr>
          <w:rFonts w:eastAsia="Calibri" w:cs="Times New Roman"/>
          <w:sz w:val="24"/>
          <w:szCs w:val="24"/>
        </w:rPr>
        <w:t xml:space="preserve">Students will </w:t>
      </w:r>
      <w:r w:rsidR="00E371D1">
        <w:rPr>
          <w:rFonts w:eastAsia="Calibri" w:cs="Times New Roman"/>
          <w:sz w:val="24"/>
          <w:szCs w:val="24"/>
        </w:rPr>
        <w:t>analyze</w:t>
      </w:r>
      <w:r w:rsidRPr="00E46F1B">
        <w:rPr>
          <w:rFonts w:eastAsia="Calibri" w:cs="Times New Roman"/>
          <w:sz w:val="24"/>
          <w:szCs w:val="24"/>
        </w:rPr>
        <w:t xml:space="preserve"> how to approach and categorize ethical situations in psychology.</w:t>
      </w:r>
    </w:p>
    <w:p w14:paraId="0AA70557" w14:textId="53F8AC2F" w:rsidR="0015402C" w:rsidRPr="00E46F1B" w:rsidRDefault="0015402C" w:rsidP="0015402C">
      <w:pPr>
        <w:pStyle w:val="BodyA"/>
        <w:numPr>
          <w:ilvl w:val="0"/>
          <w:numId w:val="12"/>
        </w:numPr>
        <w:rPr>
          <w:rFonts w:eastAsia="Calibri" w:cs="Times New Roman"/>
          <w:sz w:val="24"/>
          <w:szCs w:val="24"/>
        </w:rPr>
      </w:pPr>
      <w:r w:rsidRPr="00E46F1B">
        <w:rPr>
          <w:rFonts w:eastAsia="Calibri" w:cs="Times New Roman"/>
          <w:sz w:val="24"/>
          <w:szCs w:val="24"/>
        </w:rPr>
        <w:t xml:space="preserve">Students will </w:t>
      </w:r>
      <w:r w:rsidR="00E371D1">
        <w:rPr>
          <w:rFonts w:eastAsia="Calibri" w:cs="Times New Roman"/>
          <w:sz w:val="24"/>
          <w:szCs w:val="24"/>
        </w:rPr>
        <w:t>delineate</w:t>
      </w:r>
      <w:r w:rsidRPr="00E46F1B">
        <w:rPr>
          <w:rFonts w:eastAsia="Calibri" w:cs="Times New Roman"/>
          <w:sz w:val="24"/>
          <w:szCs w:val="24"/>
        </w:rPr>
        <w:t xml:space="preserve"> a decision-making process to successfully guide them through ethical dilemmas. </w:t>
      </w:r>
    </w:p>
    <w:p w14:paraId="44849460" w14:textId="7095990F" w:rsidR="0015402C" w:rsidRPr="00E46F1B" w:rsidRDefault="0015402C" w:rsidP="0015402C">
      <w:pPr>
        <w:pStyle w:val="BodyA"/>
        <w:numPr>
          <w:ilvl w:val="0"/>
          <w:numId w:val="12"/>
        </w:numPr>
        <w:rPr>
          <w:rFonts w:eastAsia="Calibri" w:cs="Times New Roman"/>
          <w:sz w:val="24"/>
          <w:szCs w:val="24"/>
        </w:rPr>
      </w:pPr>
      <w:r w:rsidRPr="00E46F1B">
        <w:rPr>
          <w:rFonts w:eastAsia="Calibri" w:cs="Times New Roman"/>
          <w:sz w:val="24"/>
          <w:szCs w:val="24"/>
        </w:rPr>
        <w:t xml:space="preserve">Students will </w:t>
      </w:r>
      <w:r w:rsidR="00E371D1">
        <w:rPr>
          <w:rFonts w:eastAsia="Calibri" w:cs="Times New Roman"/>
          <w:sz w:val="24"/>
          <w:szCs w:val="24"/>
        </w:rPr>
        <w:t>discuss</w:t>
      </w:r>
      <w:r w:rsidRPr="00E46F1B">
        <w:rPr>
          <w:rFonts w:eastAsia="Calibri" w:cs="Times New Roman"/>
          <w:sz w:val="24"/>
          <w:szCs w:val="24"/>
        </w:rPr>
        <w:t xml:space="preserve"> the legal system and relevant laws governing professional practice.</w:t>
      </w:r>
    </w:p>
    <w:p w14:paraId="2D3D0270" w14:textId="361DC092" w:rsidR="0015402C" w:rsidRPr="00E46F1B" w:rsidRDefault="0015402C" w:rsidP="0015402C">
      <w:pPr>
        <w:pStyle w:val="BodyA"/>
        <w:numPr>
          <w:ilvl w:val="0"/>
          <w:numId w:val="12"/>
        </w:numPr>
        <w:rPr>
          <w:rFonts w:eastAsia="Calibri" w:cs="Times New Roman"/>
          <w:sz w:val="24"/>
          <w:szCs w:val="24"/>
        </w:rPr>
      </w:pPr>
      <w:r w:rsidRPr="00E46F1B">
        <w:rPr>
          <w:rFonts w:eastAsia="Calibri" w:cs="Times New Roman"/>
          <w:sz w:val="24"/>
          <w:szCs w:val="24"/>
        </w:rPr>
        <w:t xml:space="preserve">Students will apply the rules and procedures of the American Psychological Association regarding sanctions against ethical complaints, as well as understand the roles of various compliance and monitoring agencies regarding professional ethics in psychology. </w:t>
      </w:r>
    </w:p>
    <w:p w14:paraId="18935B2E" w14:textId="3A04D4C5" w:rsidR="0015402C" w:rsidRPr="00E46F1B" w:rsidRDefault="0015402C" w:rsidP="0015402C">
      <w:pPr>
        <w:pStyle w:val="BodyA"/>
        <w:numPr>
          <w:ilvl w:val="0"/>
          <w:numId w:val="12"/>
        </w:numPr>
        <w:rPr>
          <w:rFonts w:eastAsia="Calibri" w:cs="Times New Roman"/>
          <w:sz w:val="24"/>
          <w:szCs w:val="24"/>
        </w:rPr>
      </w:pPr>
      <w:r w:rsidRPr="00E46F1B">
        <w:rPr>
          <w:rFonts w:eastAsia="Calibri" w:cs="Times New Roman"/>
          <w:sz w:val="24"/>
          <w:szCs w:val="24"/>
        </w:rPr>
        <w:t xml:space="preserve">Students will </w:t>
      </w:r>
      <w:r w:rsidR="00E371D1">
        <w:rPr>
          <w:rFonts w:eastAsia="Calibri" w:cs="Times New Roman"/>
          <w:sz w:val="24"/>
          <w:szCs w:val="24"/>
        </w:rPr>
        <w:t>investigate</w:t>
      </w:r>
      <w:r w:rsidRPr="00E46F1B">
        <w:rPr>
          <w:rFonts w:eastAsia="Calibri" w:cs="Times New Roman"/>
          <w:sz w:val="24"/>
          <w:szCs w:val="24"/>
        </w:rPr>
        <w:t xml:space="preserve"> </w:t>
      </w:r>
      <w:r w:rsidR="00E371D1">
        <w:rPr>
          <w:rFonts w:eastAsia="Calibri" w:cs="Times New Roman"/>
          <w:sz w:val="24"/>
          <w:szCs w:val="24"/>
        </w:rPr>
        <w:t>their</w:t>
      </w:r>
      <w:r w:rsidRPr="00E46F1B">
        <w:rPr>
          <w:rFonts w:eastAsia="Calibri" w:cs="Times New Roman"/>
          <w:sz w:val="24"/>
          <w:szCs w:val="24"/>
        </w:rPr>
        <w:t xml:space="preserve"> personal ethics and morals as they relate to their </w:t>
      </w:r>
      <w:r w:rsidR="00034F84">
        <w:rPr>
          <w:rFonts w:eastAsia="Calibri" w:cs="Times New Roman"/>
          <w:sz w:val="24"/>
          <w:szCs w:val="24"/>
        </w:rPr>
        <w:t xml:space="preserve">own </w:t>
      </w:r>
      <w:r w:rsidRPr="00E46F1B">
        <w:rPr>
          <w:rFonts w:eastAsia="Calibri" w:cs="Times New Roman"/>
          <w:sz w:val="24"/>
          <w:szCs w:val="24"/>
        </w:rPr>
        <w:t xml:space="preserve">professional identity. </w:t>
      </w:r>
    </w:p>
    <w:p w14:paraId="681DBB0A" w14:textId="0E365DDE" w:rsidR="0015402C" w:rsidRPr="00E46F1B" w:rsidRDefault="0015402C" w:rsidP="0015402C">
      <w:pPr>
        <w:pStyle w:val="BodyA"/>
        <w:numPr>
          <w:ilvl w:val="0"/>
          <w:numId w:val="12"/>
        </w:numPr>
        <w:rPr>
          <w:rFonts w:eastAsia="Calibri" w:cs="Times New Roman"/>
          <w:sz w:val="24"/>
          <w:szCs w:val="24"/>
        </w:rPr>
      </w:pPr>
      <w:r w:rsidRPr="00E46F1B">
        <w:rPr>
          <w:rFonts w:eastAsia="Calibri" w:cs="Times New Roman"/>
          <w:sz w:val="24"/>
          <w:szCs w:val="24"/>
        </w:rPr>
        <w:t xml:space="preserve">Students will produce high-quality written responses to ethical complaints. </w:t>
      </w:r>
    </w:p>
    <w:p w14:paraId="56BBC3BF" w14:textId="7C5155C4" w:rsidR="00A63D54" w:rsidRPr="00E46F1B" w:rsidRDefault="00A63D54" w:rsidP="00A63D54">
      <w:pPr>
        <w:pStyle w:val="BodyA"/>
        <w:rPr>
          <w:rFonts w:eastAsia="Calibri" w:cs="Times New Roman"/>
          <w:sz w:val="24"/>
          <w:szCs w:val="24"/>
        </w:rPr>
      </w:pPr>
    </w:p>
    <w:p w14:paraId="7EDC0CB0" w14:textId="77777777" w:rsidR="00A63D54" w:rsidRPr="00E46F1B" w:rsidRDefault="00A63D54" w:rsidP="00A63D54">
      <w:pPr>
        <w:pStyle w:val="BodyA"/>
        <w:jc w:val="center"/>
        <w:rPr>
          <w:rFonts w:eastAsia="Calibri" w:cs="Times New Roman"/>
          <w:b/>
          <w:sz w:val="24"/>
          <w:szCs w:val="24"/>
        </w:rPr>
      </w:pPr>
    </w:p>
    <w:p w14:paraId="0512B97F" w14:textId="77777777" w:rsidR="00026A0F" w:rsidRPr="00E46F1B" w:rsidRDefault="00026A0F" w:rsidP="00A63D54">
      <w:pPr>
        <w:pStyle w:val="BodyA"/>
        <w:jc w:val="center"/>
        <w:rPr>
          <w:rFonts w:eastAsia="Calibri" w:cs="Times New Roman"/>
          <w:b/>
          <w:caps/>
          <w:sz w:val="24"/>
          <w:szCs w:val="24"/>
        </w:rPr>
      </w:pPr>
    </w:p>
    <w:p w14:paraId="0BBFD9E4" w14:textId="5A16A537" w:rsidR="00DD49A8" w:rsidRDefault="00DD49A8" w:rsidP="00A63D54">
      <w:pPr>
        <w:pStyle w:val="BodyA"/>
        <w:rPr>
          <w:rFonts w:eastAsia="Calibri" w:cs="Times New Roman"/>
          <w:b/>
          <w:caps/>
          <w:sz w:val="24"/>
          <w:szCs w:val="24"/>
        </w:rPr>
      </w:pPr>
    </w:p>
    <w:p w14:paraId="4037596D" w14:textId="77777777" w:rsidR="002D0C03" w:rsidRDefault="002D0C03" w:rsidP="00A63D54">
      <w:pPr>
        <w:pStyle w:val="BodyA"/>
        <w:rPr>
          <w:rFonts w:eastAsia="Calibri" w:cs="Times New Roman"/>
          <w:b/>
          <w:caps/>
          <w:sz w:val="24"/>
          <w:szCs w:val="24"/>
        </w:rPr>
      </w:pPr>
    </w:p>
    <w:p w14:paraId="266E7F58" w14:textId="77777777" w:rsidR="002D0C03" w:rsidRPr="00E46F1B" w:rsidRDefault="002D0C03" w:rsidP="00A63D54">
      <w:pPr>
        <w:pStyle w:val="BodyA"/>
        <w:rPr>
          <w:rFonts w:eastAsia="Calibri" w:cs="Times New Roman"/>
          <w:sz w:val="24"/>
          <w:szCs w:val="24"/>
        </w:rPr>
      </w:pPr>
    </w:p>
    <w:p w14:paraId="258427AC" w14:textId="77777777" w:rsidR="00DD49A8" w:rsidRPr="00E46F1B" w:rsidRDefault="00DD49A8" w:rsidP="00026A0F">
      <w:pPr>
        <w:pStyle w:val="BodyA"/>
        <w:widowControl w:val="0"/>
        <w:spacing w:after="120"/>
        <w:ind w:left="2880" w:hanging="2880"/>
        <w:contextualSpacing/>
        <w:jc w:val="center"/>
        <w:rPr>
          <w:rFonts w:eastAsia="Calibri" w:cs="Times New Roman"/>
          <w:b/>
          <w:bCs/>
          <w:sz w:val="24"/>
          <w:szCs w:val="24"/>
        </w:rPr>
      </w:pPr>
      <w:r w:rsidRPr="00E46F1B">
        <w:rPr>
          <w:rFonts w:eastAsia="Calibri" w:cs="Times New Roman"/>
          <w:b/>
          <w:bCs/>
          <w:sz w:val="24"/>
          <w:szCs w:val="24"/>
          <w:lang w:val="de-DE"/>
        </w:rPr>
        <w:lastRenderedPageBreak/>
        <w:t>MAFP COMPETENCIES</w:t>
      </w:r>
    </w:p>
    <w:p w14:paraId="59F2C601" w14:textId="77777777" w:rsidR="00DD49A8" w:rsidRPr="00E46F1B" w:rsidRDefault="00DD49A8" w:rsidP="00026A0F">
      <w:pPr>
        <w:pStyle w:val="BodyA"/>
        <w:widowControl w:val="0"/>
        <w:contextualSpacing/>
        <w:rPr>
          <w:rFonts w:eastAsia="Calibri" w:cs="Times New Roman"/>
          <w:sz w:val="24"/>
          <w:szCs w:val="24"/>
        </w:rPr>
      </w:pPr>
      <w:r w:rsidRPr="00E46F1B">
        <w:rPr>
          <w:rFonts w:eastAsia="Calibri" w:cs="Times New Roman"/>
          <w:sz w:val="24"/>
          <w:szCs w:val="24"/>
        </w:rPr>
        <w:t>These competencies represent the foundational and functional scaffolding around which the MAFP program is structured:</w:t>
      </w:r>
    </w:p>
    <w:p w14:paraId="51A2EA01" w14:textId="30543D44" w:rsidR="00DD49A8" w:rsidRPr="00E46F1B" w:rsidRDefault="00DD49A8" w:rsidP="00026A0F">
      <w:pPr>
        <w:pStyle w:val="BodyA"/>
        <w:numPr>
          <w:ilvl w:val="0"/>
          <w:numId w:val="14"/>
        </w:numPr>
        <w:spacing w:before="100" w:after="100"/>
        <w:rPr>
          <w:rFonts w:eastAsia="Calibri" w:cs="Times New Roman"/>
          <w:sz w:val="24"/>
          <w:szCs w:val="24"/>
        </w:rPr>
      </w:pPr>
      <w:r w:rsidRPr="00E46F1B">
        <w:rPr>
          <w:rFonts w:eastAsia="Calibri" w:cs="Times New Roman"/>
          <w:i/>
          <w:iCs/>
          <w:sz w:val="24"/>
          <w:szCs w:val="24"/>
          <w:lang w:val="it-IT"/>
        </w:rPr>
        <w:t>Professionalism</w:t>
      </w:r>
      <w:r w:rsidRPr="00E46F1B">
        <w:rPr>
          <w:rFonts w:eastAsia="Calibri" w:cs="Times New Roman"/>
          <w:sz w:val="24"/>
          <w:szCs w:val="24"/>
        </w:rPr>
        <w:t>: Professional values and ethics as evidence in behavior and comportment that reflects integrity and responsibility.</w:t>
      </w:r>
    </w:p>
    <w:p w14:paraId="71F819CD" w14:textId="42B989C4" w:rsidR="00DD49A8" w:rsidRPr="00E46F1B" w:rsidRDefault="00DD49A8" w:rsidP="00026A0F">
      <w:pPr>
        <w:pStyle w:val="BodyA"/>
        <w:numPr>
          <w:ilvl w:val="0"/>
          <w:numId w:val="14"/>
        </w:numPr>
        <w:spacing w:before="100" w:after="100"/>
        <w:rPr>
          <w:rFonts w:eastAsia="Calibri" w:cs="Times New Roman"/>
          <w:sz w:val="24"/>
          <w:szCs w:val="24"/>
        </w:rPr>
      </w:pPr>
      <w:r w:rsidRPr="00E46F1B">
        <w:rPr>
          <w:rFonts w:eastAsia="Calibri" w:cs="Times New Roman"/>
          <w:i/>
          <w:iCs/>
          <w:sz w:val="24"/>
          <w:szCs w:val="24"/>
        </w:rPr>
        <w:t>Reflective Practice/Self-Assessment/Self-Care</w:t>
      </w:r>
      <w:r w:rsidRPr="00E46F1B">
        <w:rPr>
          <w:rFonts w:eastAsia="Calibri" w:cs="Times New Roman"/>
          <w:sz w:val="24"/>
          <w:szCs w:val="24"/>
        </w:rPr>
        <w:t>: Practice conducted with personal and professional self-awareness and reflection, with awareness of competencies and with appropriate self-care.</w:t>
      </w:r>
    </w:p>
    <w:p w14:paraId="5602CDD3" w14:textId="3649AB05" w:rsidR="00DD49A8" w:rsidRPr="00E46F1B" w:rsidRDefault="00DD49A8" w:rsidP="00026A0F">
      <w:pPr>
        <w:pStyle w:val="BodyA"/>
        <w:numPr>
          <w:ilvl w:val="0"/>
          <w:numId w:val="14"/>
        </w:numPr>
        <w:spacing w:before="100" w:after="100"/>
        <w:rPr>
          <w:rFonts w:eastAsia="Calibri" w:cs="Times New Roman"/>
          <w:sz w:val="24"/>
          <w:szCs w:val="24"/>
        </w:rPr>
      </w:pPr>
      <w:r w:rsidRPr="00E46F1B">
        <w:rPr>
          <w:rFonts w:eastAsia="Calibri" w:cs="Times New Roman"/>
          <w:i/>
          <w:iCs/>
          <w:sz w:val="24"/>
          <w:szCs w:val="24"/>
        </w:rPr>
        <w:t>Scientific Knowledge and Methods</w:t>
      </w:r>
      <w:r w:rsidRPr="00E46F1B">
        <w:rPr>
          <w:rFonts w:eastAsia="Calibri" w:cs="Times New Roman"/>
          <w:sz w:val="24"/>
          <w:szCs w:val="24"/>
        </w:rPr>
        <w:t>: Grounded in critical thinking, this competency involves the understanding of research, research methodology, techniques of data collection and analysis, biological bases of behavior, cognitive-affective bases of behavior, and development across the lifespan; and respect for scientifically derived knowledge.</w:t>
      </w:r>
    </w:p>
    <w:p w14:paraId="449EF756" w14:textId="1A5991F4" w:rsidR="00DD49A8" w:rsidRPr="00E46F1B" w:rsidRDefault="00DD49A8" w:rsidP="00026A0F">
      <w:pPr>
        <w:pStyle w:val="BodyA"/>
        <w:numPr>
          <w:ilvl w:val="0"/>
          <w:numId w:val="14"/>
        </w:numPr>
        <w:spacing w:before="100" w:after="100"/>
        <w:rPr>
          <w:rFonts w:eastAsia="Calibri" w:cs="Times New Roman"/>
          <w:sz w:val="24"/>
          <w:szCs w:val="24"/>
        </w:rPr>
      </w:pPr>
      <w:r w:rsidRPr="00E46F1B">
        <w:rPr>
          <w:rFonts w:eastAsia="Calibri" w:cs="Times New Roman"/>
          <w:i/>
          <w:iCs/>
          <w:sz w:val="24"/>
          <w:szCs w:val="24"/>
        </w:rPr>
        <w:t>Relationships</w:t>
      </w:r>
      <w:r w:rsidRPr="00E46F1B">
        <w:rPr>
          <w:rFonts w:eastAsia="Calibri" w:cs="Times New Roman"/>
          <w:sz w:val="24"/>
          <w:szCs w:val="24"/>
        </w:rPr>
        <w:t>: Relate effectively and meaningfully with individuals, groups, and/or communities.</w:t>
      </w:r>
    </w:p>
    <w:p w14:paraId="2183765C" w14:textId="4986B466" w:rsidR="00DD49A8" w:rsidRPr="00E46F1B" w:rsidRDefault="00DD49A8" w:rsidP="00026A0F">
      <w:pPr>
        <w:pStyle w:val="BodyA"/>
        <w:numPr>
          <w:ilvl w:val="0"/>
          <w:numId w:val="14"/>
        </w:numPr>
        <w:spacing w:before="100" w:after="100"/>
        <w:rPr>
          <w:rFonts w:eastAsia="Calibri" w:cs="Times New Roman"/>
          <w:sz w:val="24"/>
          <w:szCs w:val="24"/>
        </w:rPr>
      </w:pPr>
      <w:r w:rsidRPr="00E46F1B">
        <w:rPr>
          <w:rFonts w:eastAsia="Calibri" w:cs="Times New Roman"/>
          <w:i/>
          <w:iCs/>
          <w:sz w:val="24"/>
          <w:szCs w:val="24"/>
        </w:rPr>
        <w:t>Individual and Cultural Diversity</w:t>
      </w:r>
      <w:r w:rsidRPr="00E46F1B">
        <w:rPr>
          <w:rFonts w:eastAsia="Calibri" w:cs="Times New Roman"/>
          <w:sz w:val="24"/>
          <w:szCs w:val="24"/>
        </w:rPr>
        <w:t>: Awareness, sensitivity and skills in working professionally with diverse individuals, groups, and communities who represent various cultural and personal background and characteristics, defined broadly and consistent with APA policy.</w:t>
      </w:r>
    </w:p>
    <w:p w14:paraId="4B607246" w14:textId="4B393E59" w:rsidR="00DD49A8" w:rsidRPr="00E46F1B" w:rsidRDefault="00DD49A8" w:rsidP="00026A0F">
      <w:pPr>
        <w:pStyle w:val="BodyA"/>
        <w:numPr>
          <w:ilvl w:val="0"/>
          <w:numId w:val="14"/>
        </w:numPr>
        <w:spacing w:before="100" w:after="100"/>
        <w:rPr>
          <w:rFonts w:eastAsia="Calibri" w:cs="Times New Roman"/>
          <w:sz w:val="24"/>
          <w:szCs w:val="24"/>
        </w:rPr>
      </w:pPr>
      <w:r w:rsidRPr="00E46F1B">
        <w:rPr>
          <w:rFonts w:eastAsia="Calibri" w:cs="Times New Roman"/>
          <w:i/>
          <w:iCs/>
          <w:sz w:val="24"/>
          <w:szCs w:val="24"/>
        </w:rPr>
        <w:t>Ethical Legal Standards and Policy</w:t>
      </w:r>
      <w:r w:rsidRPr="00E46F1B">
        <w:rPr>
          <w:rFonts w:eastAsia="Calibri" w:cs="Times New Roman"/>
          <w:sz w:val="24"/>
          <w:szCs w:val="24"/>
        </w:rPr>
        <w:t>: Application of ethical concepts and awareness of legal issues regarding professional activities with individuals, groups, and organizations.</w:t>
      </w:r>
    </w:p>
    <w:p w14:paraId="4E0CD2E0" w14:textId="13D985E5" w:rsidR="00DD49A8" w:rsidRPr="00E46F1B" w:rsidRDefault="00DD49A8" w:rsidP="00026A0F">
      <w:pPr>
        <w:pStyle w:val="BodyA"/>
        <w:numPr>
          <w:ilvl w:val="0"/>
          <w:numId w:val="14"/>
        </w:numPr>
        <w:spacing w:before="100" w:after="100"/>
        <w:rPr>
          <w:rFonts w:eastAsia="Calibri" w:cs="Times New Roman"/>
          <w:sz w:val="24"/>
          <w:szCs w:val="24"/>
        </w:rPr>
      </w:pPr>
      <w:r w:rsidRPr="00E46F1B">
        <w:rPr>
          <w:rFonts w:eastAsia="Calibri" w:cs="Times New Roman"/>
          <w:i/>
          <w:iCs/>
          <w:sz w:val="24"/>
          <w:szCs w:val="24"/>
          <w:lang w:val="it-IT"/>
        </w:rPr>
        <w:t>Assessment</w:t>
      </w:r>
      <w:r w:rsidRPr="00E46F1B">
        <w:rPr>
          <w:rFonts w:eastAsia="Calibri" w:cs="Times New Roman"/>
          <w:sz w:val="24"/>
          <w:szCs w:val="24"/>
        </w:rPr>
        <w:t>: Assessment and diagnosis of problems, capabilities and issues associated with individuals, groups, and/or organizations.</w:t>
      </w:r>
    </w:p>
    <w:p w14:paraId="5D02C758" w14:textId="07A00133" w:rsidR="00DD49A8" w:rsidRPr="00E46F1B" w:rsidRDefault="00DD49A8" w:rsidP="00026A0F">
      <w:pPr>
        <w:pStyle w:val="BodyA"/>
        <w:numPr>
          <w:ilvl w:val="0"/>
          <w:numId w:val="14"/>
        </w:numPr>
        <w:spacing w:before="100" w:after="100"/>
        <w:rPr>
          <w:rFonts w:eastAsia="Calibri" w:cs="Times New Roman"/>
          <w:sz w:val="24"/>
          <w:szCs w:val="24"/>
        </w:rPr>
      </w:pPr>
      <w:r w:rsidRPr="00E46F1B">
        <w:rPr>
          <w:rFonts w:eastAsia="Calibri" w:cs="Times New Roman"/>
          <w:i/>
          <w:iCs/>
          <w:sz w:val="24"/>
          <w:szCs w:val="24"/>
          <w:lang w:val="fr-FR"/>
        </w:rPr>
        <w:t>Intervention</w:t>
      </w:r>
      <w:r w:rsidRPr="00E46F1B">
        <w:rPr>
          <w:rFonts w:eastAsia="Calibri" w:cs="Times New Roman"/>
          <w:sz w:val="24"/>
          <w:szCs w:val="24"/>
        </w:rPr>
        <w:t>: Interventions designed to alleviate suffering and to promote health and well-being of individuals, groups, and/or organizations.</w:t>
      </w:r>
    </w:p>
    <w:p w14:paraId="58191DA6" w14:textId="77777777" w:rsidR="00857567" w:rsidRPr="00E46F1B" w:rsidRDefault="00857567" w:rsidP="002D0C03">
      <w:pPr>
        <w:spacing w:line="240" w:lineRule="auto"/>
        <w:contextualSpacing/>
        <w:rPr>
          <w:rFonts w:ascii="Times New Roman" w:eastAsia="Times New Roman" w:hAnsi="Times New Roman" w:cs="Times New Roman"/>
          <w:b/>
          <w:bCs/>
          <w:sz w:val="24"/>
          <w:szCs w:val="24"/>
        </w:rPr>
      </w:pPr>
    </w:p>
    <w:p w14:paraId="30667B4F" w14:textId="0EC7FCE1" w:rsidR="00DD49A8" w:rsidRPr="00E46F1B" w:rsidRDefault="00DD49A8" w:rsidP="00026A0F">
      <w:pPr>
        <w:spacing w:line="240" w:lineRule="auto"/>
        <w:contextualSpacing/>
        <w:jc w:val="center"/>
        <w:rPr>
          <w:rFonts w:ascii="Times New Roman" w:eastAsia="Times New Roman" w:hAnsi="Times New Roman" w:cs="Times New Roman"/>
          <w:b/>
          <w:bCs/>
          <w:sz w:val="24"/>
          <w:szCs w:val="24"/>
        </w:rPr>
      </w:pPr>
      <w:r w:rsidRPr="00E46F1B">
        <w:rPr>
          <w:rFonts w:ascii="Times New Roman" w:eastAsia="Times New Roman" w:hAnsi="Times New Roman" w:cs="Times New Roman"/>
          <w:b/>
          <w:bCs/>
          <w:sz w:val="24"/>
          <w:szCs w:val="24"/>
        </w:rPr>
        <w:t>REQUIRED READINGS</w:t>
      </w:r>
    </w:p>
    <w:p w14:paraId="418C7836" w14:textId="47840FFF" w:rsidR="006F12EB" w:rsidRPr="00E46F1B" w:rsidRDefault="006F12EB" w:rsidP="00C82632">
      <w:pPr>
        <w:spacing w:line="240" w:lineRule="auto"/>
        <w:contextualSpacing/>
        <w:rPr>
          <w:rFonts w:ascii="Times New Roman" w:eastAsia="Times New Roman" w:hAnsi="Times New Roman" w:cs="Times New Roman"/>
          <w:b/>
          <w:bCs/>
          <w:sz w:val="24"/>
          <w:szCs w:val="24"/>
        </w:rPr>
      </w:pPr>
      <w:r w:rsidRPr="00E46F1B">
        <w:rPr>
          <w:rFonts w:ascii="Times New Roman" w:eastAsia="Times New Roman" w:hAnsi="Times New Roman" w:cs="Times New Roman"/>
          <w:b/>
          <w:bCs/>
          <w:sz w:val="24"/>
          <w:szCs w:val="24"/>
        </w:rPr>
        <w:t>Required Text</w:t>
      </w:r>
    </w:p>
    <w:p w14:paraId="72FA44DD" w14:textId="77777777" w:rsidR="0015402C" w:rsidRPr="00E46F1B" w:rsidRDefault="0015402C" w:rsidP="0015402C">
      <w:pPr>
        <w:pStyle w:val="BodyA"/>
        <w:tabs>
          <w:tab w:val="left" w:pos="6120"/>
        </w:tabs>
        <w:rPr>
          <w:rFonts w:eastAsia="Calibri" w:cs="Times New Roman"/>
          <w:sz w:val="24"/>
          <w:szCs w:val="24"/>
        </w:rPr>
      </w:pPr>
      <w:r w:rsidRPr="00E46F1B">
        <w:rPr>
          <w:rFonts w:eastAsia="Calibri" w:cs="Times New Roman"/>
          <w:sz w:val="24"/>
          <w:szCs w:val="24"/>
        </w:rPr>
        <w:t xml:space="preserve">Fisher, C. B. (2016). </w:t>
      </w:r>
      <w:r w:rsidRPr="00E46F1B">
        <w:rPr>
          <w:rFonts w:eastAsia="Calibri" w:cs="Times New Roman"/>
          <w:i/>
          <w:iCs/>
          <w:sz w:val="24"/>
          <w:szCs w:val="24"/>
        </w:rPr>
        <w:t xml:space="preserve">Decoding the ethics code: A practical guide for psychologists. </w:t>
      </w:r>
      <w:r w:rsidRPr="00E46F1B">
        <w:rPr>
          <w:rFonts w:eastAsia="Calibri" w:cs="Times New Roman"/>
          <w:sz w:val="24"/>
          <w:szCs w:val="24"/>
        </w:rPr>
        <w:t xml:space="preserve">Sage: Thousand Oaks, CA. </w:t>
      </w:r>
    </w:p>
    <w:p w14:paraId="017700F9" w14:textId="77777777" w:rsidR="0015402C" w:rsidRPr="00E46F1B" w:rsidRDefault="0015402C" w:rsidP="005A1FFB">
      <w:pPr>
        <w:pStyle w:val="BodyA"/>
        <w:tabs>
          <w:tab w:val="left" w:pos="6120"/>
        </w:tabs>
        <w:rPr>
          <w:rFonts w:eastAsia="Calibri" w:cs="Times New Roman"/>
          <w:sz w:val="24"/>
          <w:szCs w:val="24"/>
        </w:rPr>
      </w:pPr>
    </w:p>
    <w:p w14:paraId="723E8158" w14:textId="77777777" w:rsidR="00DD49A8" w:rsidRPr="00E46F1B" w:rsidRDefault="00DD49A8" w:rsidP="005A1FFB">
      <w:pPr>
        <w:spacing w:line="240" w:lineRule="auto"/>
        <w:rPr>
          <w:rFonts w:ascii="Times New Roman" w:hAnsi="Times New Roman" w:cs="Times New Roman"/>
          <w:b/>
          <w:bCs/>
          <w:sz w:val="24"/>
          <w:szCs w:val="24"/>
          <w:shd w:val="clear" w:color="auto" w:fill="FFFFFF"/>
        </w:rPr>
      </w:pPr>
      <w:r w:rsidRPr="00E46F1B">
        <w:rPr>
          <w:rFonts w:ascii="Times New Roman" w:hAnsi="Times New Roman" w:cs="Times New Roman"/>
          <w:b/>
          <w:bCs/>
          <w:sz w:val="24"/>
          <w:szCs w:val="24"/>
          <w:shd w:val="clear" w:color="auto" w:fill="FFFFFF"/>
        </w:rPr>
        <w:t xml:space="preserve">Required Guidelines: </w:t>
      </w:r>
    </w:p>
    <w:p w14:paraId="34A4F382" w14:textId="013ABE73" w:rsidR="00DD49A8" w:rsidRDefault="00DD49A8" w:rsidP="00D347C3">
      <w:pPr>
        <w:spacing w:line="240" w:lineRule="auto"/>
        <w:rPr>
          <w:rFonts w:ascii="Times New Roman" w:hAnsi="Times New Roman" w:cs="Times New Roman"/>
          <w:sz w:val="24"/>
          <w:szCs w:val="24"/>
          <w:shd w:val="clear" w:color="auto" w:fill="FFFFFF"/>
        </w:rPr>
      </w:pPr>
      <w:r w:rsidRPr="00E46F1B">
        <w:rPr>
          <w:rFonts w:ascii="Times New Roman" w:hAnsi="Times New Roman" w:cs="Times New Roman"/>
          <w:sz w:val="24"/>
          <w:szCs w:val="24"/>
          <w:shd w:val="clear" w:color="auto" w:fill="FFFFFF"/>
        </w:rPr>
        <w:t>In addition, students should become familiar with the APA E</w:t>
      </w:r>
      <w:r w:rsidR="002D0C03">
        <w:rPr>
          <w:rFonts w:ascii="Times New Roman" w:hAnsi="Times New Roman" w:cs="Times New Roman"/>
          <w:sz w:val="24"/>
          <w:szCs w:val="24"/>
          <w:shd w:val="clear" w:color="auto" w:fill="FFFFFF"/>
        </w:rPr>
        <w:t xml:space="preserve">thics Code </w:t>
      </w:r>
      <w:r w:rsidRPr="00E46F1B">
        <w:rPr>
          <w:rFonts w:ascii="Times New Roman" w:hAnsi="Times New Roman" w:cs="Times New Roman"/>
          <w:sz w:val="24"/>
          <w:szCs w:val="24"/>
          <w:shd w:val="clear" w:color="auto" w:fill="FFFFFF"/>
        </w:rPr>
        <w:t xml:space="preserve">and the most recent Specialty Guidelines for Forensic Psychology. </w:t>
      </w:r>
    </w:p>
    <w:p w14:paraId="4BEBD12A" w14:textId="77777777" w:rsidR="00D347C3" w:rsidRDefault="00D347C3" w:rsidP="00D347C3">
      <w:pPr>
        <w:pStyle w:val="BodyA"/>
        <w:tabs>
          <w:tab w:val="left" w:pos="6120"/>
        </w:tabs>
        <w:ind w:left="360" w:hanging="360"/>
        <w:rPr>
          <w:rStyle w:val="None"/>
          <w:rFonts w:eastAsia="Calibri" w:cs="Times New Roman"/>
          <w:sz w:val="24"/>
          <w:szCs w:val="24"/>
        </w:rPr>
      </w:pPr>
    </w:p>
    <w:p w14:paraId="6AD87C01" w14:textId="50F32BB9" w:rsidR="00D347C3" w:rsidRDefault="00D347C3" w:rsidP="00D347C3">
      <w:pPr>
        <w:pStyle w:val="BodyA"/>
        <w:numPr>
          <w:ilvl w:val="0"/>
          <w:numId w:val="17"/>
        </w:numPr>
        <w:tabs>
          <w:tab w:val="left" w:pos="6120"/>
        </w:tabs>
        <w:rPr>
          <w:rStyle w:val="None"/>
          <w:rFonts w:eastAsia="Calibri" w:cs="Times New Roman"/>
          <w:sz w:val="24"/>
          <w:szCs w:val="24"/>
        </w:rPr>
      </w:pPr>
      <w:r w:rsidRPr="008A6031">
        <w:rPr>
          <w:rStyle w:val="None"/>
          <w:rFonts w:eastAsia="Calibri" w:cs="Times New Roman"/>
          <w:sz w:val="24"/>
          <w:szCs w:val="24"/>
        </w:rPr>
        <w:t xml:space="preserve">American Psychological Association. (2017). </w:t>
      </w:r>
      <w:r w:rsidRPr="008A6031">
        <w:rPr>
          <w:rStyle w:val="None"/>
          <w:rFonts w:eastAsia="Calibri" w:cs="Times New Roman"/>
          <w:i/>
          <w:sz w:val="24"/>
          <w:szCs w:val="24"/>
        </w:rPr>
        <w:t>Ethical principles of psychologists and code of conduct.</w:t>
      </w:r>
      <w:r w:rsidRPr="008A6031">
        <w:rPr>
          <w:rStyle w:val="None"/>
          <w:rFonts w:eastAsia="Calibri" w:cs="Times New Roman"/>
          <w:sz w:val="24"/>
          <w:szCs w:val="24"/>
        </w:rPr>
        <w:t xml:space="preserve"> </w:t>
      </w:r>
      <w:r w:rsidR="00974842" w:rsidRPr="008A6031">
        <w:rPr>
          <w:rStyle w:val="None"/>
          <w:rFonts w:eastAsia="Calibri" w:cs="Times New Roman"/>
          <w:sz w:val="24"/>
          <w:szCs w:val="24"/>
        </w:rPr>
        <w:t>American</w:t>
      </w:r>
      <w:r w:rsidRPr="008A6031">
        <w:rPr>
          <w:rStyle w:val="None"/>
          <w:rFonts w:eastAsia="Calibri" w:cs="Times New Roman"/>
          <w:sz w:val="24"/>
          <w:szCs w:val="24"/>
        </w:rPr>
        <w:t xml:space="preserve"> Psychological Association: Washington, D.C. 1-16. </w:t>
      </w:r>
    </w:p>
    <w:p w14:paraId="6208E777" w14:textId="77777777" w:rsidR="00D347C3" w:rsidRPr="00D347C3" w:rsidRDefault="00D347C3" w:rsidP="00D347C3">
      <w:pPr>
        <w:pStyle w:val="BodyA"/>
        <w:tabs>
          <w:tab w:val="left" w:pos="6120"/>
        </w:tabs>
        <w:ind w:left="720"/>
        <w:rPr>
          <w:rStyle w:val="None"/>
          <w:rFonts w:eastAsia="Calibri" w:cs="Times New Roman"/>
          <w:sz w:val="24"/>
          <w:szCs w:val="24"/>
        </w:rPr>
      </w:pPr>
    </w:p>
    <w:p w14:paraId="0E1A29A7" w14:textId="77777777" w:rsidR="00D347C3" w:rsidRPr="008A6031" w:rsidRDefault="00D347C3" w:rsidP="00D347C3">
      <w:pPr>
        <w:pStyle w:val="BodyA"/>
        <w:numPr>
          <w:ilvl w:val="0"/>
          <w:numId w:val="17"/>
        </w:numPr>
        <w:tabs>
          <w:tab w:val="left" w:pos="6120"/>
        </w:tabs>
        <w:rPr>
          <w:rStyle w:val="None"/>
          <w:rFonts w:eastAsia="Calibri" w:cs="Times New Roman"/>
          <w:sz w:val="24"/>
          <w:szCs w:val="24"/>
        </w:rPr>
      </w:pPr>
      <w:r w:rsidRPr="008A6031">
        <w:rPr>
          <w:rStyle w:val="None"/>
          <w:rFonts w:eastAsia="Calibri" w:cs="Times New Roman"/>
          <w:sz w:val="24"/>
          <w:szCs w:val="24"/>
        </w:rPr>
        <w:t xml:space="preserve">American Psychology-Law Society. (2012). Specialty guidelines for forensic psychology. </w:t>
      </w:r>
      <w:r w:rsidRPr="008A6031">
        <w:rPr>
          <w:rStyle w:val="None"/>
          <w:rFonts w:eastAsia="Calibri" w:cs="Times New Roman"/>
          <w:i/>
          <w:iCs/>
          <w:sz w:val="24"/>
          <w:szCs w:val="24"/>
        </w:rPr>
        <w:t>American Psychologist</w:t>
      </w:r>
      <w:r w:rsidRPr="008A6031">
        <w:rPr>
          <w:rStyle w:val="None"/>
          <w:rFonts w:eastAsia="Calibri" w:cs="Times New Roman"/>
          <w:sz w:val="24"/>
          <w:szCs w:val="24"/>
        </w:rPr>
        <w:t xml:space="preserve">, </w:t>
      </w:r>
      <w:r w:rsidRPr="008A6031">
        <w:rPr>
          <w:rStyle w:val="None"/>
          <w:rFonts w:eastAsia="Calibri" w:cs="Times New Roman"/>
          <w:i/>
          <w:iCs/>
          <w:sz w:val="24"/>
          <w:szCs w:val="24"/>
        </w:rPr>
        <w:t>68</w:t>
      </w:r>
      <w:r w:rsidRPr="008A6031">
        <w:rPr>
          <w:rStyle w:val="None"/>
          <w:rFonts w:eastAsia="Calibri" w:cs="Times New Roman"/>
          <w:sz w:val="24"/>
          <w:szCs w:val="24"/>
        </w:rPr>
        <w:t>(1), 7-19.</w:t>
      </w:r>
    </w:p>
    <w:p w14:paraId="7444109E" w14:textId="77777777" w:rsidR="00DD49A8" w:rsidRPr="00E46F1B" w:rsidRDefault="00DD49A8" w:rsidP="0016102A">
      <w:pPr>
        <w:pStyle w:val="BodyA"/>
        <w:tabs>
          <w:tab w:val="left" w:pos="6120"/>
        </w:tabs>
        <w:rPr>
          <w:rFonts w:eastAsia="Calibri" w:cs="Times New Roman"/>
          <w:b/>
          <w:sz w:val="24"/>
          <w:szCs w:val="24"/>
        </w:rPr>
      </w:pPr>
    </w:p>
    <w:p w14:paraId="003E4D79" w14:textId="504BBE1E" w:rsidR="00DD49A8" w:rsidRPr="00E46F1B" w:rsidRDefault="00DD49A8" w:rsidP="0015402C">
      <w:pPr>
        <w:pStyle w:val="BodyA"/>
        <w:tabs>
          <w:tab w:val="left" w:pos="6120"/>
        </w:tabs>
        <w:ind w:left="360" w:hanging="360"/>
        <w:rPr>
          <w:rFonts w:eastAsia="Calibri" w:cs="Times New Roman"/>
          <w:b/>
          <w:sz w:val="24"/>
          <w:szCs w:val="24"/>
        </w:rPr>
      </w:pPr>
      <w:r w:rsidRPr="00E46F1B">
        <w:rPr>
          <w:rFonts w:eastAsia="Calibri" w:cs="Times New Roman"/>
          <w:b/>
          <w:sz w:val="24"/>
          <w:szCs w:val="24"/>
        </w:rPr>
        <w:t xml:space="preserve">Required Articles: </w:t>
      </w:r>
    </w:p>
    <w:p w14:paraId="4D6CFA0B" w14:textId="37A43135" w:rsidR="0015402C" w:rsidRPr="00E46F1B" w:rsidRDefault="0015402C" w:rsidP="0015402C">
      <w:pPr>
        <w:pStyle w:val="BodyA"/>
        <w:tabs>
          <w:tab w:val="left" w:pos="6120"/>
        </w:tabs>
        <w:ind w:left="360" w:hanging="360"/>
        <w:rPr>
          <w:rFonts w:eastAsia="Calibri" w:cs="Times New Roman"/>
          <w:sz w:val="24"/>
          <w:szCs w:val="24"/>
        </w:rPr>
      </w:pPr>
      <w:r w:rsidRPr="00E46F1B">
        <w:rPr>
          <w:rFonts w:eastAsia="Calibri" w:cs="Times New Roman"/>
          <w:sz w:val="24"/>
          <w:szCs w:val="24"/>
        </w:rPr>
        <w:t>Other readings listed</w:t>
      </w:r>
      <w:r w:rsidR="00BC3ECD">
        <w:rPr>
          <w:rFonts w:eastAsia="Calibri" w:cs="Times New Roman"/>
          <w:sz w:val="24"/>
          <w:szCs w:val="24"/>
        </w:rPr>
        <w:t xml:space="preserve"> </w:t>
      </w:r>
      <w:r w:rsidRPr="00E46F1B">
        <w:rPr>
          <w:rFonts w:eastAsia="Calibri" w:cs="Times New Roman"/>
          <w:sz w:val="24"/>
          <w:szCs w:val="24"/>
        </w:rPr>
        <w:t xml:space="preserve">in </w:t>
      </w:r>
      <w:r w:rsidR="00034F84">
        <w:rPr>
          <w:rFonts w:eastAsia="Calibri" w:cs="Times New Roman"/>
          <w:sz w:val="24"/>
          <w:szCs w:val="24"/>
        </w:rPr>
        <w:t xml:space="preserve">the </w:t>
      </w:r>
      <w:r w:rsidRPr="00E46F1B">
        <w:rPr>
          <w:rFonts w:eastAsia="Calibri" w:cs="Times New Roman"/>
          <w:sz w:val="24"/>
          <w:szCs w:val="24"/>
        </w:rPr>
        <w:t>syllabus</w:t>
      </w:r>
      <w:r w:rsidR="00DD49A8" w:rsidRPr="00E46F1B">
        <w:rPr>
          <w:rFonts w:eastAsia="Calibri" w:cs="Times New Roman"/>
          <w:sz w:val="24"/>
          <w:szCs w:val="24"/>
        </w:rPr>
        <w:t xml:space="preserve"> and found on Canvas</w:t>
      </w:r>
      <w:r w:rsidRPr="00E46F1B">
        <w:rPr>
          <w:rFonts w:eastAsia="Calibri" w:cs="Times New Roman"/>
          <w:sz w:val="24"/>
          <w:szCs w:val="24"/>
        </w:rPr>
        <w:t xml:space="preserve">. Additional readings may be required. </w:t>
      </w:r>
    </w:p>
    <w:p w14:paraId="165DFBC6" w14:textId="080CA697" w:rsidR="00C82632" w:rsidRDefault="00C82632" w:rsidP="00C82632">
      <w:pPr>
        <w:spacing w:line="240" w:lineRule="auto"/>
        <w:contextualSpacing/>
        <w:rPr>
          <w:rFonts w:ascii="Times New Roman" w:eastAsia="Times New Roman" w:hAnsi="Times New Roman" w:cs="Times New Roman"/>
          <w:b/>
          <w:bCs/>
          <w:sz w:val="24"/>
          <w:szCs w:val="24"/>
        </w:rPr>
      </w:pPr>
    </w:p>
    <w:p w14:paraId="685F9D16" w14:textId="77777777" w:rsidR="0016102A" w:rsidRPr="00E46F1B" w:rsidRDefault="0016102A" w:rsidP="00C82632">
      <w:pPr>
        <w:spacing w:line="240" w:lineRule="auto"/>
        <w:contextualSpacing/>
        <w:rPr>
          <w:rFonts w:ascii="Times New Roman" w:eastAsia="Times New Roman" w:hAnsi="Times New Roman" w:cs="Times New Roman"/>
          <w:b/>
          <w:bCs/>
          <w:sz w:val="24"/>
          <w:szCs w:val="24"/>
        </w:rPr>
      </w:pPr>
    </w:p>
    <w:p w14:paraId="4CF147D0" w14:textId="01A278DF" w:rsidR="006F12EB" w:rsidRPr="00E46F1B" w:rsidRDefault="006F12EB" w:rsidP="00C82632">
      <w:pPr>
        <w:spacing w:line="240" w:lineRule="auto"/>
        <w:contextualSpacing/>
        <w:rPr>
          <w:rFonts w:ascii="Times New Roman" w:eastAsia="Times New Roman" w:hAnsi="Times New Roman" w:cs="Times New Roman"/>
          <w:b/>
          <w:bCs/>
          <w:sz w:val="24"/>
          <w:szCs w:val="24"/>
        </w:rPr>
      </w:pPr>
      <w:r w:rsidRPr="00E46F1B">
        <w:rPr>
          <w:rFonts w:ascii="Times New Roman" w:eastAsia="Times New Roman" w:hAnsi="Times New Roman" w:cs="Times New Roman"/>
          <w:b/>
          <w:bCs/>
          <w:sz w:val="24"/>
          <w:szCs w:val="24"/>
        </w:rPr>
        <w:lastRenderedPageBreak/>
        <w:t>Recommended Text</w:t>
      </w:r>
      <w:r w:rsidR="00DB5207" w:rsidRPr="00E46F1B">
        <w:rPr>
          <w:rFonts w:ascii="Times New Roman" w:eastAsia="Times New Roman" w:hAnsi="Times New Roman" w:cs="Times New Roman"/>
          <w:b/>
          <w:bCs/>
          <w:sz w:val="24"/>
          <w:szCs w:val="24"/>
        </w:rPr>
        <w:t>s</w:t>
      </w:r>
    </w:p>
    <w:p w14:paraId="74214259" w14:textId="3766B6DB" w:rsidR="00810DCF" w:rsidRPr="00E46F1B" w:rsidRDefault="006F12EB" w:rsidP="00C82632">
      <w:pPr>
        <w:spacing w:line="240" w:lineRule="auto"/>
        <w:contextualSpacing/>
        <w:rPr>
          <w:rFonts w:ascii="Times New Roman" w:eastAsia="Times New Roman" w:hAnsi="Times New Roman" w:cs="Times New Roman"/>
          <w:color w:val="111111"/>
          <w:sz w:val="24"/>
          <w:szCs w:val="24"/>
          <w:shd w:val="clear" w:color="auto" w:fill="FFFFFF"/>
        </w:rPr>
      </w:pPr>
      <w:r w:rsidRPr="00E46F1B">
        <w:rPr>
          <w:rFonts w:ascii="Times New Roman" w:eastAsia="Times New Roman" w:hAnsi="Times New Roman" w:cs="Times New Roman"/>
          <w:sz w:val="24"/>
          <w:szCs w:val="24"/>
        </w:rPr>
        <w:t>American Psychological Association. (20</w:t>
      </w:r>
      <w:r w:rsidR="0016102A">
        <w:rPr>
          <w:rFonts w:ascii="Times New Roman" w:eastAsia="Times New Roman" w:hAnsi="Times New Roman" w:cs="Times New Roman"/>
          <w:sz w:val="24"/>
          <w:szCs w:val="24"/>
        </w:rPr>
        <w:t>2</w:t>
      </w:r>
      <w:r w:rsidRPr="00E46F1B">
        <w:rPr>
          <w:rFonts w:ascii="Times New Roman" w:eastAsia="Times New Roman" w:hAnsi="Times New Roman" w:cs="Times New Roman"/>
          <w:sz w:val="24"/>
          <w:szCs w:val="24"/>
        </w:rPr>
        <w:t xml:space="preserve">0). </w:t>
      </w:r>
      <w:r w:rsidR="00557DE5" w:rsidRPr="00E46F1B">
        <w:rPr>
          <w:rFonts w:ascii="Times New Roman" w:eastAsia="Times New Roman" w:hAnsi="Times New Roman" w:cs="Times New Roman"/>
          <w:i/>
          <w:iCs/>
          <w:sz w:val="24"/>
          <w:szCs w:val="24"/>
        </w:rPr>
        <w:t>Publication m</w:t>
      </w:r>
      <w:r w:rsidRPr="00E46F1B">
        <w:rPr>
          <w:rFonts w:ascii="Times New Roman" w:eastAsia="Times New Roman" w:hAnsi="Times New Roman" w:cs="Times New Roman"/>
          <w:i/>
          <w:iCs/>
          <w:sz w:val="24"/>
          <w:szCs w:val="24"/>
        </w:rPr>
        <w:t xml:space="preserve">anual of the </w:t>
      </w:r>
      <w:r w:rsidR="00557DE5" w:rsidRPr="00E46F1B">
        <w:rPr>
          <w:rFonts w:ascii="Times New Roman" w:eastAsia="Times New Roman" w:hAnsi="Times New Roman" w:cs="Times New Roman"/>
          <w:i/>
          <w:iCs/>
          <w:sz w:val="24"/>
          <w:szCs w:val="24"/>
        </w:rPr>
        <w:t>A</w:t>
      </w:r>
      <w:r w:rsidRPr="00E46F1B">
        <w:rPr>
          <w:rFonts w:ascii="Times New Roman" w:eastAsia="Times New Roman" w:hAnsi="Times New Roman" w:cs="Times New Roman"/>
          <w:i/>
          <w:iCs/>
          <w:sz w:val="24"/>
          <w:szCs w:val="24"/>
        </w:rPr>
        <w:t>merican Psychological Association</w:t>
      </w:r>
      <w:r w:rsidRPr="00E46F1B">
        <w:rPr>
          <w:rFonts w:ascii="Times New Roman" w:eastAsia="Times New Roman" w:hAnsi="Times New Roman" w:cs="Times New Roman"/>
          <w:sz w:val="24"/>
          <w:szCs w:val="24"/>
        </w:rPr>
        <w:t>, (</w:t>
      </w:r>
      <w:r w:rsidR="0016102A">
        <w:rPr>
          <w:rFonts w:ascii="Times New Roman" w:eastAsia="Times New Roman" w:hAnsi="Times New Roman" w:cs="Times New Roman"/>
          <w:sz w:val="24"/>
          <w:szCs w:val="24"/>
        </w:rPr>
        <w:t>7</w:t>
      </w:r>
      <w:r w:rsidRPr="00E46F1B">
        <w:rPr>
          <w:rFonts w:ascii="Times New Roman" w:eastAsia="Times New Roman" w:hAnsi="Times New Roman" w:cs="Times New Roman"/>
          <w:sz w:val="24"/>
          <w:szCs w:val="24"/>
        </w:rPr>
        <w:t xml:space="preserve">th ed.). Washington, DC. </w:t>
      </w:r>
      <w:r w:rsidRPr="00E46F1B">
        <w:rPr>
          <w:rFonts w:ascii="Times New Roman" w:eastAsia="Times New Roman" w:hAnsi="Times New Roman" w:cs="Times New Roman"/>
          <w:color w:val="111111"/>
          <w:sz w:val="24"/>
          <w:szCs w:val="24"/>
          <w:shd w:val="clear" w:color="auto" w:fill="FFFFFF"/>
        </w:rPr>
        <w:t xml:space="preserve">ISBN: </w:t>
      </w:r>
      <w:r w:rsidR="0016102A" w:rsidRPr="0016102A">
        <w:rPr>
          <w:rFonts w:ascii="Times New Roman" w:eastAsia="Times New Roman" w:hAnsi="Times New Roman" w:cs="Times New Roman"/>
          <w:color w:val="111111"/>
          <w:sz w:val="24"/>
          <w:szCs w:val="24"/>
          <w:shd w:val="clear" w:color="auto" w:fill="FFFFFF"/>
        </w:rPr>
        <w:t>1433832178</w:t>
      </w:r>
    </w:p>
    <w:p w14:paraId="2122B916" w14:textId="77777777" w:rsidR="006F12EB" w:rsidRPr="00E46F1B" w:rsidRDefault="006F12EB" w:rsidP="00C82632">
      <w:pPr>
        <w:spacing w:line="240" w:lineRule="auto"/>
        <w:contextualSpacing/>
        <w:rPr>
          <w:rFonts w:ascii="Times New Roman" w:eastAsia="Times New Roman" w:hAnsi="Times New Roman" w:cs="Times New Roman"/>
          <w:b/>
          <w:sz w:val="24"/>
          <w:szCs w:val="24"/>
        </w:rPr>
      </w:pPr>
    </w:p>
    <w:p w14:paraId="4CE07DE5" w14:textId="6224A648" w:rsidR="00DD49A8" w:rsidRPr="00E46F1B" w:rsidRDefault="00DD49A8" w:rsidP="005E5864">
      <w:pPr>
        <w:spacing w:line="240" w:lineRule="auto"/>
        <w:contextualSpacing/>
        <w:jc w:val="center"/>
        <w:rPr>
          <w:rFonts w:ascii="Times New Roman" w:eastAsia="Times New Roman" w:hAnsi="Times New Roman" w:cs="Times New Roman"/>
          <w:b/>
          <w:bCs/>
          <w:sz w:val="24"/>
          <w:szCs w:val="24"/>
        </w:rPr>
      </w:pPr>
      <w:r w:rsidRPr="00E46F1B">
        <w:rPr>
          <w:rFonts w:ascii="Times New Roman" w:eastAsia="Times New Roman" w:hAnsi="Times New Roman" w:cs="Times New Roman"/>
          <w:b/>
          <w:bCs/>
          <w:sz w:val="24"/>
          <w:szCs w:val="24"/>
        </w:rPr>
        <w:t>CLASS REQUIREMENTS</w:t>
      </w:r>
    </w:p>
    <w:p w14:paraId="35DDDFE2" w14:textId="00BC24E8" w:rsidR="006F12EB" w:rsidRPr="00E46F1B" w:rsidRDefault="006F12EB" w:rsidP="00C82632">
      <w:pPr>
        <w:spacing w:line="240" w:lineRule="auto"/>
        <w:contextualSpacing/>
        <w:rPr>
          <w:rFonts w:ascii="Times New Roman" w:eastAsia="Times New Roman" w:hAnsi="Times New Roman" w:cs="Times New Roman"/>
          <w:sz w:val="24"/>
          <w:szCs w:val="24"/>
        </w:rPr>
      </w:pPr>
      <w:r w:rsidRPr="00E46F1B">
        <w:rPr>
          <w:rFonts w:ascii="Times New Roman" w:eastAsia="Times New Roman" w:hAnsi="Times New Roman" w:cs="Times New Roman"/>
          <w:b/>
          <w:bCs/>
          <w:sz w:val="24"/>
          <w:szCs w:val="24"/>
        </w:rPr>
        <w:t>Assessment and Grading</w:t>
      </w:r>
    </w:p>
    <w:p w14:paraId="48BB0247" w14:textId="040F8CCF" w:rsidR="003241CF" w:rsidRPr="00E46F1B" w:rsidRDefault="006F12EB" w:rsidP="00C82632">
      <w:pPr>
        <w:spacing w:line="240" w:lineRule="auto"/>
        <w:contextualSpacing/>
        <w:rPr>
          <w:rFonts w:ascii="Times New Roman" w:eastAsia="Times New Roman" w:hAnsi="Times New Roman" w:cs="Times New Roman"/>
          <w:sz w:val="24"/>
          <w:szCs w:val="24"/>
        </w:rPr>
      </w:pPr>
      <w:r w:rsidRPr="00E46F1B">
        <w:rPr>
          <w:rFonts w:ascii="Times New Roman" w:eastAsia="Times New Roman" w:hAnsi="Times New Roman" w:cs="Times New Roman"/>
          <w:sz w:val="24"/>
          <w:szCs w:val="24"/>
        </w:rPr>
        <w:t>Grades for the course will be based on the following:</w:t>
      </w:r>
    </w:p>
    <w:p w14:paraId="63998769" w14:textId="77777777" w:rsidR="003241CF" w:rsidRPr="00E46F1B" w:rsidRDefault="003241CF" w:rsidP="00C82632">
      <w:pPr>
        <w:spacing w:line="240" w:lineRule="auto"/>
        <w:contextualSpacing/>
        <w:rPr>
          <w:rFonts w:ascii="Times New Roman" w:eastAsia="Times New Roman" w:hAnsi="Times New Roman" w:cs="Times New Roman"/>
          <w:sz w:val="24"/>
          <w:szCs w:val="24"/>
        </w:rPr>
      </w:pPr>
    </w:p>
    <w:tbl>
      <w:tblPr>
        <w:tblStyle w:val="TableGridLight1"/>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260"/>
      </w:tblGrid>
      <w:tr w:rsidR="003241CF" w:rsidRPr="00E46F1B" w14:paraId="76B6242D" w14:textId="77777777" w:rsidTr="005D301B">
        <w:tc>
          <w:tcPr>
            <w:tcW w:w="3060" w:type="dxa"/>
          </w:tcPr>
          <w:p w14:paraId="1B166421" w14:textId="65D817DC" w:rsidR="003241CF" w:rsidRPr="00E46F1B" w:rsidRDefault="003241CF" w:rsidP="00C82632">
            <w:pPr>
              <w:contextualSpacing/>
              <w:rPr>
                <w:rFonts w:ascii="Times New Roman" w:eastAsia="Times New Roman" w:hAnsi="Times New Roman" w:cs="Times New Roman"/>
                <w:sz w:val="24"/>
                <w:szCs w:val="24"/>
              </w:rPr>
            </w:pPr>
            <w:r w:rsidRPr="00E46F1B">
              <w:rPr>
                <w:rFonts w:ascii="Times New Roman" w:eastAsia="Times New Roman" w:hAnsi="Times New Roman" w:cs="Times New Roman"/>
                <w:sz w:val="24"/>
                <w:szCs w:val="24"/>
              </w:rPr>
              <w:t>Participation</w:t>
            </w:r>
            <w:r w:rsidR="003E632F" w:rsidRPr="00E46F1B">
              <w:rPr>
                <w:rFonts w:ascii="Times New Roman" w:eastAsia="Times New Roman" w:hAnsi="Times New Roman" w:cs="Times New Roman"/>
                <w:sz w:val="24"/>
                <w:szCs w:val="24"/>
              </w:rPr>
              <w:t xml:space="preserve"> &amp;</w:t>
            </w:r>
            <w:r w:rsidR="00EF4665" w:rsidRPr="00E46F1B">
              <w:rPr>
                <w:rFonts w:ascii="Times New Roman" w:eastAsia="Times New Roman" w:hAnsi="Times New Roman" w:cs="Times New Roman"/>
                <w:sz w:val="24"/>
                <w:szCs w:val="24"/>
              </w:rPr>
              <w:t xml:space="preserve"> </w:t>
            </w:r>
            <w:r w:rsidR="001F4396" w:rsidRPr="00E46F1B">
              <w:rPr>
                <w:rFonts w:ascii="Times New Roman" w:eastAsia="Times New Roman" w:hAnsi="Times New Roman" w:cs="Times New Roman"/>
                <w:sz w:val="24"/>
                <w:szCs w:val="24"/>
              </w:rPr>
              <w:t>Attendance</w:t>
            </w:r>
          </w:p>
        </w:tc>
        <w:tc>
          <w:tcPr>
            <w:tcW w:w="1260" w:type="dxa"/>
          </w:tcPr>
          <w:p w14:paraId="450BF4AB" w14:textId="172DCD5F" w:rsidR="00DD49A8" w:rsidRPr="00E46F1B" w:rsidRDefault="006E3772" w:rsidP="00C8263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241CF" w:rsidRPr="00E46F1B">
              <w:rPr>
                <w:rFonts w:ascii="Times New Roman" w:eastAsia="Times New Roman" w:hAnsi="Times New Roman" w:cs="Times New Roman"/>
                <w:sz w:val="24"/>
                <w:szCs w:val="24"/>
              </w:rPr>
              <w:t>%</w:t>
            </w:r>
          </w:p>
        </w:tc>
      </w:tr>
      <w:tr w:rsidR="003241CF" w:rsidRPr="00E46F1B" w14:paraId="3AA6E21B" w14:textId="77777777" w:rsidTr="005D301B">
        <w:tc>
          <w:tcPr>
            <w:tcW w:w="3060" w:type="dxa"/>
          </w:tcPr>
          <w:p w14:paraId="4496CD4E" w14:textId="475B0222" w:rsidR="003241CF" w:rsidRPr="00E46F1B" w:rsidRDefault="00ED70F8" w:rsidP="00C8263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Ethical Dilemma</w:t>
            </w:r>
          </w:p>
        </w:tc>
        <w:tc>
          <w:tcPr>
            <w:tcW w:w="1260" w:type="dxa"/>
          </w:tcPr>
          <w:p w14:paraId="684F0605" w14:textId="5C6F576D" w:rsidR="003241CF" w:rsidRPr="00E46F1B" w:rsidRDefault="006E3772" w:rsidP="00C8263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3241CF" w:rsidRPr="00E46F1B">
              <w:rPr>
                <w:rFonts w:ascii="Times New Roman" w:eastAsia="Times New Roman" w:hAnsi="Times New Roman" w:cs="Times New Roman"/>
                <w:sz w:val="24"/>
                <w:szCs w:val="24"/>
              </w:rPr>
              <w:t xml:space="preserve">% </w:t>
            </w:r>
          </w:p>
        </w:tc>
      </w:tr>
      <w:tr w:rsidR="003241CF" w:rsidRPr="00E46F1B" w14:paraId="431CF975" w14:textId="77777777" w:rsidTr="005D301B">
        <w:tc>
          <w:tcPr>
            <w:tcW w:w="3060" w:type="dxa"/>
          </w:tcPr>
          <w:p w14:paraId="2F3CFC0D" w14:textId="0C789177" w:rsidR="003241CF" w:rsidRPr="00E46F1B" w:rsidRDefault="00DD49A8" w:rsidP="00C82632">
            <w:pPr>
              <w:contextualSpacing/>
              <w:rPr>
                <w:rFonts w:ascii="Times New Roman" w:eastAsia="Times New Roman" w:hAnsi="Times New Roman" w:cs="Times New Roman"/>
                <w:sz w:val="24"/>
                <w:szCs w:val="24"/>
              </w:rPr>
            </w:pPr>
            <w:r w:rsidRPr="00E46F1B">
              <w:rPr>
                <w:rFonts w:ascii="Times New Roman" w:eastAsia="Times New Roman" w:hAnsi="Times New Roman" w:cs="Times New Roman"/>
                <w:sz w:val="24"/>
                <w:szCs w:val="24"/>
              </w:rPr>
              <w:t>Debate</w:t>
            </w:r>
          </w:p>
        </w:tc>
        <w:tc>
          <w:tcPr>
            <w:tcW w:w="1260" w:type="dxa"/>
          </w:tcPr>
          <w:p w14:paraId="519E5B2F" w14:textId="65E20BFC" w:rsidR="003241CF" w:rsidRPr="00E46F1B" w:rsidRDefault="006E3772" w:rsidP="00C8263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241CF" w:rsidRPr="00E46F1B">
              <w:rPr>
                <w:rFonts w:ascii="Times New Roman" w:eastAsia="Times New Roman" w:hAnsi="Times New Roman" w:cs="Times New Roman"/>
                <w:sz w:val="24"/>
                <w:szCs w:val="24"/>
              </w:rPr>
              <w:t>%</w:t>
            </w:r>
          </w:p>
        </w:tc>
      </w:tr>
      <w:tr w:rsidR="003241CF" w:rsidRPr="00E46F1B" w14:paraId="04668588" w14:textId="77777777" w:rsidTr="005D301B">
        <w:tc>
          <w:tcPr>
            <w:tcW w:w="3060" w:type="dxa"/>
            <w:tcBorders>
              <w:bottom w:val="single" w:sz="4" w:space="0" w:color="auto"/>
            </w:tcBorders>
          </w:tcPr>
          <w:p w14:paraId="5DD8D80B" w14:textId="1F54DE28" w:rsidR="003241CF" w:rsidRPr="00E46F1B" w:rsidRDefault="003241CF" w:rsidP="00C82632">
            <w:pPr>
              <w:contextualSpacing/>
              <w:rPr>
                <w:rFonts w:ascii="Times New Roman" w:eastAsia="Times New Roman" w:hAnsi="Times New Roman" w:cs="Times New Roman"/>
                <w:sz w:val="24"/>
                <w:szCs w:val="24"/>
              </w:rPr>
            </w:pPr>
            <w:r w:rsidRPr="00E46F1B">
              <w:rPr>
                <w:rFonts w:ascii="Times New Roman" w:eastAsia="Times New Roman" w:hAnsi="Times New Roman" w:cs="Times New Roman"/>
                <w:sz w:val="24"/>
                <w:szCs w:val="24"/>
              </w:rPr>
              <w:t xml:space="preserve">Final </w:t>
            </w:r>
            <w:r w:rsidR="00DD49A8" w:rsidRPr="00E46F1B">
              <w:rPr>
                <w:rFonts w:ascii="Times New Roman" w:eastAsia="Times New Roman" w:hAnsi="Times New Roman" w:cs="Times New Roman"/>
                <w:sz w:val="24"/>
                <w:szCs w:val="24"/>
              </w:rPr>
              <w:t>Paper</w:t>
            </w:r>
            <w:r w:rsidRPr="00E46F1B">
              <w:rPr>
                <w:rFonts w:ascii="Times New Roman" w:eastAsia="Times New Roman" w:hAnsi="Times New Roman" w:cs="Times New Roman"/>
                <w:sz w:val="24"/>
                <w:szCs w:val="24"/>
              </w:rPr>
              <w:t xml:space="preserve"> </w:t>
            </w:r>
          </w:p>
        </w:tc>
        <w:tc>
          <w:tcPr>
            <w:tcW w:w="1260" w:type="dxa"/>
            <w:tcBorders>
              <w:bottom w:val="single" w:sz="4" w:space="0" w:color="auto"/>
            </w:tcBorders>
          </w:tcPr>
          <w:p w14:paraId="62E4F3B6" w14:textId="741E9A85" w:rsidR="003241CF" w:rsidRPr="00E46F1B" w:rsidRDefault="00FF79FA" w:rsidP="00C8263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3241CF" w:rsidRPr="00E46F1B">
              <w:rPr>
                <w:rFonts w:ascii="Times New Roman" w:eastAsia="Times New Roman" w:hAnsi="Times New Roman" w:cs="Times New Roman"/>
                <w:sz w:val="24"/>
                <w:szCs w:val="24"/>
              </w:rPr>
              <w:t>%</w:t>
            </w:r>
          </w:p>
        </w:tc>
      </w:tr>
      <w:tr w:rsidR="003241CF" w:rsidRPr="00E46F1B" w14:paraId="46B97FC4" w14:textId="77777777" w:rsidTr="005D301B">
        <w:tc>
          <w:tcPr>
            <w:tcW w:w="3060" w:type="dxa"/>
            <w:tcBorders>
              <w:top w:val="single" w:sz="4" w:space="0" w:color="auto"/>
            </w:tcBorders>
          </w:tcPr>
          <w:p w14:paraId="06648E7B" w14:textId="253B3F73" w:rsidR="003241CF" w:rsidRPr="00E46F1B" w:rsidRDefault="003241CF" w:rsidP="00C82632">
            <w:pPr>
              <w:contextualSpacing/>
              <w:rPr>
                <w:rFonts w:ascii="Times New Roman" w:eastAsia="Times New Roman" w:hAnsi="Times New Roman" w:cs="Times New Roman"/>
                <w:b/>
                <w:sz w:val="24"/>
                <w:szCs w:val="24"/>
              </w:rPr>
            </w:pPr>
            <w:r w:rsidRPr="00E46F1B">
              <w:rPr>
                <w:rFonts w:ascii="Times New Roman" w:eastAsia="Times New Roman" w:hAnsi="Times New Roman" w:cs="Times New Roman"/>
                <w:b/>
                <w:sz w:val="24"/>
                <w:szCs w:val="24"/>
              </w:rPr>
              <w:t>Total</w:t>
            </w:r>
          </w:p>
        </w:tc>
        <w:tc>
          <w:tcPr>
            <w:tcW w:w="1260" w:type="dxa"/>
            <w:tcBorders>
              <w:top w:val="single" w:sz="4" w:space="0" w:color="auto"/>
            </w:tcBorders>
          </w:tcPr>
          <w:p w14:paraId="5ABAAE31" w14:textId="311D66CC" w:rsidR="003241CF" w:rsidRPr="00E46F1B" w:rsidRDefault="003241CF" w:rsidP="00C82632">
            <w:pPr>
              <w:contextualSpacing/>
              <w:rPr>
                <w:rFonts w:ascii="Times New Roman" w:eastAsia="Times New Roman" w:hAnsi="Times New Roman" w:cs="Times New Roman"/>
                <w:b/>
                <w:sz w:val="24"/>
                <w:szCs w:val="24"/>
              </w:rPr>
            </w:pPr>
            <w:r w:rsidRPr="00E46F1B">
              <w:rPr>
                <w:rFonts w:ascii="Times New Roman" w:eastAsia="Times New Roman" w:hAnsi="Times New Roman" w:cs="Times New Roman"/>
                <w:b/>
                <w:sz w:val="24"/>
                <w:szCs w:val="24"/>
              </w:rPr>
              <w:t>100%</w:t>
            </w:r>
          </w:p>
        </w:tc>
      </w:tr>
    </w:tbl>
    <w:p w14:paraId="3585F588" w14:textId="77777777" w:rsidR="003241CF" w:rsidRPr="00E46F1B" w:rsidRDefault="003241CF" w:rsidP="00C82632">
      <w:pPr>
        <w:spacing w:line="240" w:lineRule="auto"/>
        <w:ind w:firstLine="720"/>
        <w:contextualSpacing/>
        <w:rPr>
          <w:rFonts w:ascii="Times New Roman" w:eastAsia="Times New Roman" w:hAnsi="Times New Roman" w:cs="Times New Roman"/>
          <w:sz w:val="24"/>
          <w:szCs w:val="24"/>
        </w:rPr>
      </w:pPr>
    </w:p>
    <w:p w14:paraId="780E16ED" w14:textId="418711A5" w:rsidR="005A1FFB" w:rsidRPr="00E46F1B" w:rsidRDefault="005A1FFB" w:rsidP="005A1FFB">
      <w:pPr>
        <w:pStyle w:val="BodyA"/>
        <w:rPr>
          <w:rFonts w:eastAsia="Calibri" w:cs="Times New Roman"/>
          <w:sz w:val="24"/>
          <w:szCs w:val="24"/>
        </w:rPr>
      </w:pPr>
      <w:r w:rsidRPr="00E46F1B">
        <w:rPr>
          <w:rFonts w:eastAsia="Calibri" w:cs="Times New Roman"/>
          <w:sz w:val="24"/>
          <w:szCs w:val="24"/>
        </w:rPr>
        <w:t xml:space="preserve">There will be no curving or make-up exams/assignments. Grades will be based on the plus/minus system and will be distributed as follows (please note there is </w:t>
      </w:r>
      <w:r w:rsidRPr="00E46F1B">
        <w:rPr>
          <w:rFonts w:eastAsia="Calibri" w:cs="Times New Roman"/>
          <w:i/>
          <w:iCs/>
          <w:sz w:val="24"/>
          <w:szCs w:val="24"/>
        </w:rPr>
        <w:t>no</w:t>
      </w:r>
      <w:r w:rsidRPr="00E46F1B">
        <w:rPr>
          <w:rFonts w:eastAsia="Calibri" w:cs="Times New Roman"/>
          <w:sz w:val="24"/>
          <w:szCs w:val="24"/>
        </w:rPr>
        <w:t xml:space="preserve"> A+ or D):</w:t>
      </w:r>
    </w:p>
    <w:p w14:paraId="75C065AD" w14:textId="53125BD0" w:rsidR="003241CF" w:rsidRPr="00E46F1B" w:rsidRDefault="003241CF" w:rsidP="00C82632">
      <w:pPr>
        <w:spacing w:line="240" w:lineRule="auto"/>
        <w:contextualSpacing/>
        <w:rPr>
          <w:rFonts w:ascii="Times New Roman" w:hAnsi="Times New Roman" w:cs="Times New Roman"/>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890"/>
      </w:tblGrid>
      <w:tr w:rsidR="00CF386F" w:rsidRPr="00E46F1B" w14:paraId="0DCC68C1" w14:textId="77777777" w:rsidTr="00CF386F">
        <w:tc>
          <w:tcPr>
            <w:tcW w:w="3060" w:type="dxa"/>
          </w:tcPr>
          <w:p w14:paraId="4FB5AF82" w14:textId="04C80030" w:rsidR="00CF386F" w:rsidRPr="00E46F1B" w:rsidRDefault="00CF386F" w:rsidP="00C82632">
            <w:pPr>
              <w:contextualSpacing/>
              <w:rPr>
                <w:rFonts w:eastAsia="Times New Roman" w:cs="Times New Roman"/>
                <w:b/>
                <w:szCs w:val="24"/>
              </w:rPr>
            </w:pPr>
            <w:r w:rsidRPr="00E46F1B">
              <w:rPr>
                <w:rFonts w:eastAsia="Times New Roman" w:cs="Times New Roman"/>
                <w:b/>
                <w:szCs w:val="24"/>
              </w:rPr>
              <w:t>Average Points</w:t>
            </w:r>
          </w:p>
        </w:tc>
        <w:tc>
          <w:tcPr>
            <w:tcW w:w="1890" w:type="dxa"/>
          </w:tcPr>
          <w:p w14:paraId="081AF8EE" w14:textId="74AD2499" w:rsidR="00CF386F" w:rsidRPr="00E46F1B" w:rsidRDefault="00CF386F" w:rsidP="00C82632">
            <w:pPr>
              <w:contextualSpacing/>
              <w:rPr>
                <w:rFonts w:eastAsia="Times New Roman" w:cs="Times New Roman"/>
                <w:b/>
                <w:szCs w:val="24"/>
              </w:rPr>
            </w:pPr>
            <w:r w:rsidRPr="00E46F1B">
              <w:rPr>
                <w:rFonts w:eastAsia="Times New Roman" w:cs="Times New Roman"/>
                <w:b/>
                <w:szCs w:val="24"/>
              </w:rPr>
              <w:t>Course Grade</w:t>
            </w:r>
          </w:p>
        </w:tc>
      </w:tr>
      <w:tr w:rsidR="00CF386F" w:rsidRPr="00E46F1B" w14:paraId="798DBEBB" w14:textId="77777777" w:rsidTr="00CF386F">
        <w:tc>
          <w:tcPr>
            <w:tcW w:w="3060" w:type="dxa"/>
          </w:tcPr>
          <w:p w14:paraId="3665CD94" w14:textId="691D6232" w:rsidR="00CF386F" w:rsidRPr="00E46F1B" w:rsidRDefault="00CF386F" w:rsidP="00C82632">
            <w:pPr>
              <w:contextualSpacing/>
              <w:rPr>
                <w:rFonts w:eastAsia="Times New Roman" w:cs="Times New Roman"/>
                <w:szCs w:val="24"/>
              </w:rPr>
            </w:pPr>
            <w:r w:rsidRPr="00E46F1B">
              <w:rPr>
                <w:rFonts w:eastAsia="Times New Roman" w:cs="Times New Roman"/>
                <w:szCs w:val="24"/>
              </w:rPr>
              <w:t>93 - 100%</w:t>
            </w:r>
          </w:p>
        </w:tc>
        <w:tc>
          <w:tcPr>
            <w:tcW w:w="1890" w:type="dxa"/>
          </w:tcPr>
          <w:p w14:paraId="7A8C75BD" w14:textId="767D0235" w:rsidR="00CF386F" w:rsidRPr="00E46F1B" w:rsidRDefault="00CF386F" w:rsidP="00C82632">
            <w:pPr>
              <w:contextualSpacing/>
              <w:rPr>
                <w:rFonts w:eastAsia="Times New Roman" w:cs="Times New Roman"/>
                <w:szCs w:val="24"/>
              </w:rPr>
            </w:pPr>
            <w:r w:rsidRPr="00E46F1B">
              <w:rPr>
                <w:rFonts w:eastAsia="Times New Roman" w:cs="Times New Roman"/>
                <w:szCs w:val="24"/>
              </w:rPr>
              <w:t>A</w:t>
            </w:r>
          </w:p>
        </w:tc>
      </w:tr>
      <w:tr w:rsidR="00CF386F" w:rsidRPr="00E46F1B" w14:paraId="4AD6F77F" w14:textId="77777777" w:rsidTr="00CF386F">
        <w:tc>
          <w:tcPr>
            <w:tcW w:w="3060" w:type="dxa"/>
          </w:tcPr>
          <w:p w14:paraId="4DDAFB80" w14:textId="3163820B" w:rsidR="00CF386F" w:rsidRPr="00E46F1B" w:rsidRDefault="00CF386F" w:rsidP="00C82632">
            <w:pPr>
              <w:contextualSpacing/>
              <w:rPr>
                <w:rFonts w:eastAsia="Times New Roman" w:cs="Times New Roman"/>
                <w:szCs w:val="24"/>
              </w:rPr>
            </w:pPr>
            <w:r w:rsidRPr="00E46F1B">
              <w:rPr>
                <w:rFonts w:eastAsia="Times New Roman" w:cs="Times New Roman"/>
                <w:szCs w:val="24"/>
              </w:rPr>
              <w:t>90 – 92%</w:t>
            </w:r>
          </w:p>
        </w:tc>
        <w:tc>
          <w:tcPr>
            <w:tcW w:w="1890" w:type="dxa"/>
          </w:tcPr>
          <w:p w14:paraId="64EF492C" w14:textId="5D0F6576" w:rsidR="00CF386F" w:rsidRPr="00E46F1B" w:rsidRDefault="00CF386F" w:rsidP="00C82632">
            <w:pPr>
              <w:contextualSpacing/>
              <w:rPr>
                <w:rFonts w:eastAsia="Times New Roman" w:cs="Times New Roman"/>
                <w:szCs w:val="24"/>
              </w:rPr>
            </w:pPr>
            <w:r w:rsidRPr="00E46F1B">
              <w:rPr>
                <w:rFonts w:eastAsia="Times New Roman" w:cs="Times New Roman"/>
                <w:szCs w:val="24"/>
              </w:rPr>
              <w:t>A-</w:t>
            </w:r>
          </w:p>
        </w:tc>
      </w:tr>
      <w:tr w:rsidR="00CF386F" w:rsidRPr="00E46F1B" w14:paraId="2ECCB78C" w14:textId="77777777" w:rsidTr="00CF386F">
        <w:tc>
          <w:tcPr>
            <w:tcW w:w="3060" w:type="dxa"/>
          </w:tcPr>
          <w:p w14:paraId="33E1AD29" w14:textId="261FE189" w:rsidR="00CF386F" w:rsidRPr="00E46F1B" w:rsidRDefault="00CF386F" w:rsidP="00C82632">
            <w:pPr>
              <w:contextualSpacing/>
              <w:rPr>
                <w:rFonts w:eastAsia="Times New Roman" w:cs="Times New Roman"/>
                <w:szCs w:val="24"/>
              </w:rPr>
            </w:pPr>
            <w:r w:rsidRPr="00E46F1B">
              <w:rPr>
                <w:rFonts w:eastAsia="Times New Roman" w:cs="Times New Roman"/>
                <w:szCs w:val="24"/>
              </w:rPr>
              <w:t>87 – 89%</w:t>
            </w:r>
          </w:p>
        </w:tc>
        <w:tc>
          <w:tcPr>
            <w:tcW w:w="1890" w:type="dxa"/>
          </w:tcPr>
          <w:p w14:paraId="73BCD88E" w14:textId="4833399F" w:rsidR="00CF386F" w:rsidRPr="00E46F1B" w:rsidRDefault="00CF386F" w:rsidP="00C82632">
            <w:pPr>
              <w:contextualSpacing/>
              <w:rPr>
                <w:rFonts w:eastAsia="Times New Roman" w:cs="Times New Roman"/>
                <w:szCs w:val="24"/>
              </w:rPr>
            </w:pPr>
            <w:r w:rsidRPr="00E46F1B">
              <w:rPr>
                <w:rFonts w:eastAsia="Times New Roman" w:cs="Times New Roman"/>
                <w:szCs w:val="24"/>
              </w:rPr>
              <w:t>B+</w:t>
            </w:r>
          </w:p>
        </w:tc>
      </w:tr>
      <w:tr w:rsidR="00CF386F" w:rsidRPr="00E46F1B" w14:paraId="44FCBE22" w14:textId="77777777" w:rsidTr="00CF386F">
        <w:tc>
          <w:tcPr>
            <w:tcW w:w="3060" w:type="dxa"/>
          </w:tcPr>
          <w:p w14:paraId="7EAA485A" w14:textId="6F679FCA" w:rsidR="00CF386F" w:rsidRPr="00E46F1B" w:rsidRDefault="00CF386F" w:rsidP="00C82632">
            <w:pPr>
              <w:contextualSpacing/>
              <w:rPr>
                <w:rFonts w:eastAsia="Times New Roman" w:cs="Times New Roman"/>
                <w:szCs w:val="24"/>
              </w:rPr>
            </w:pPr>
            <w:r w:rsidRPr="00E46F1B">
              <w:rPr>
                <w:rFonts w:eastAsia="Times New Roman" w:cs="Times New Roman"/>
                <w:szCs w:val="24"/>
              </w:rPr>
              <w:t>83 – 86%</w:t>
            </w:r>
          </w:p>
        </w:tc>
        <w:tc>
          <w:tcPr>
            <w:tcW w:w="1890" w:type="dxa"/>
          </w:tcPr>
          <w:p w14:paraId="65A6A45F" w14:textId="70367029" w:rsidR="00CF386F" w:rsidRPr="00E46F1B" w:rsidRDefault="00CF386F" w:rsidP="00C82632">
            <w:pPr>
              <w:contextualSpacing/>
              <w:rPr>
                <w:rFonts w:eastAsia="Times New Roman" w:cs="Times New Roman"/>
                <w:szCs w:val="24"/>
              </w:rPr>
            </w:pPr>
            <w:r w:rsidRPr="00E46F1B">
              <w:rPr>
                <w:rFonts w:eastAsia="Times New Roman" w:cs="Times New Roman"/>
                <w:szCs w:val="24"/>
              </w:rPr>
              <w:t>B</w:t>
            </w:r>
          </w:p>
        </w:tc>
      </w:tr>
      <w:tr w:rsidR="00CF386F" w:rsidRPr="00E46F1B" w14:paraId="1B1394E4" w14:textId="77777777" w:rsidTr="00CF386F">
        <w:tc>
          <w:tcPr>
            <w:tcW w:w="3060" w:type="dxa"/>
          </w:tcPr>
          <w:p w14:paraId="2F16EE3A" w14:textId="5BE5572D" w:rsidR="00CF386F" w:rsidRPr="00E46F1B" w:rsidRDefault="00CF386F" w:rsidP="00C82632">
            <w:pPr>
              <w:contextualSpacing/>
              <w:rPr>
                <w:rFonts w:eastAsia="Times New Roman" w:cs="Times New Roman"/>
                <w:szCs w:val="24"/>
              </w:rPr>
            </w:pPr>
            <w:r w:rsidRPr="00E46F1B">
              <w:rPr>
                <w:rFonts w:eastAsia="Times New Roman" w:cs="Times New Roman"/>
                <w:szCs w:val="24"/>
              </w:rPr>
              <w:t>80 – 82%</w:t>
            </w:r>
          </w:p>
        </w:tc>
        <w:tc>
          <w:tcPr>
            <w:tcW w:w="1890" w:type="dxa"/>
          </w:tcPr>
          <w:p w14:paraId="1DBDF2AD" w14:textId="22028813" w:rsidR="00CF386F" w:rsidRPr="00E46F1B" w:rsidRDefault="00CF386F" w:rsidP="00C82632">
            <w:pPr>
              <w:contextualSpacing/>
              <w:rPr>
                <w:rFonts w:eastAsia="Times New Roman" w:cs="Times New Roman"/>
                <w:szCs w:val="24"/>
              </w:rPr>
            </w:pPr>
            <w:r w:rsidRPr="00E46F1B">
              <w:rPr>
                <w:rFonts w:eastAsia="Times New Roman" w:cs="Times New Roman"/>
                <w:szCs w:val="24"/>
              </w:rPr>
              <w:t>B-</w:t>
            </w:r>
          </w:p>
        </w:tc>
      </w:tr>
      <w:tr w:rsidR="00CF386F" w:rsidRPr="00E46F1B" w14:paraId="5910F3CF" w14:textId="77777777" w:rsidTr="00CF386F">
        <w:tc>
          <w:tcPr>
            <w:tcW w:w="3060" w:type="dxa"/>
          </w:tcPr>
          <w:p w14:paraId="5943B197" w14:textId="23ABD234" w:rsidR="00CF386F" w:rsidRPr="00E46F1B" w:rsidRDefault="00CF386F" w:rsidP="00C82632">
            <w:pPr>
              <w:contextualSpacing/>
              <w:rPr>
                <w:rFonts w:eastAsia="Times New Roman" w:cs="Times New Roman"/>
                <w:szCs w:val="24"/>
              </w:rPr>
            </w:pPr>
            <w:r w:rsidRPr="00E46F1B">
              <w:rPr>
                <w:rFonts w:eastAsia="Times New Roman" w:cs="Times New Roman"/>
                <w:szCs w:val="24"/>
              </w:rPr>
              <w:t xml:space="preserve">77 – 79% </w:t>
            </w:r>
          </w:p>
        </w:tc>
        <w:tc>
          <w:tcPr>
            <w:tcW w:w="1890" w:type="dxa"/>
          </w:tcPr>
          <w:p w14:paraId="1500C1A1" w14:textId="52DACCD0" w:rsidR="00CF386F" w:rsidRPr="00E46F1B" w:rsidRDefault="00CF386F" w:rsidP="00C82632">
            <w:pPr>
              <w:contextualSpacing/>
              <w:rPr>
                <w:rFonts w:eastAsia="Times New Roman" w:cs="Times New Roman"/>
                <w:szCs w:val="24"/>
              </w:rPr>
            </w:pPr>
            <w:r w:rsidRPr="00E46F1B">
              <w:rPr>
                <w:rFonts w:eastAsia="Times New Roman" w:cs="Times New Roman"/>
                <w:szCs w:val="24"/>
              </w:rPr>
              <w:t>C+</w:t>
            </w:r>
          </w:p>
        </w:tc>
      </w:tr>
      <w:tr w:rsidR="00CF386F" w:rsidRPr="00E46F1B" w14:paraId="7CABD033" w14:textId="77777777" w:rsidTr="00CF386F">
        <w:tc>
          <w:tcPr>
            <w:tcW w:w="3060" w:type="dxa"/>
          </w:tcPr>
          <w:p w14:paraId="7A66407C" w14:textId="2B7BEB62" w:rsidR="00CF386F" w:rsidRPr="00E46F1B" w:rsidRDefault="00CF386F" w:rsidP="00C82632">
            <w:pPr>
              <w:contextualSpacing/>
              <w:rPr>
                <w:rFonts w:eastAsia="Times New Roman" w:cs="Times New Roman"/>
                <w:szCs w:val="24"/>
              </w:rPr>
            </w:pPr>
            <w:r w:rsidRPr="00E46F1B">
              <w:rPr>
                <w:rFonts w:eastAsia="Times New Roman" w:cs="Times New Roman"/>
                <w:szCs w:val="24"/>
              </w:rPr>
              <w:t>73 – 76%</w:t>
            </w:r>
          </w:p>
        </w:tc>
        <w:tc>
          <w:tcPr>
            <w:tcW w:w="1890" w:type="dxa"/>
          </w:tcPr>
          <w:p w14:paraId="3FC4D1A7" w14:textId="2EF02766" w:rsidR="00CF386F" w:rsidRPr="00E46F1B" w:rsidRDefault="00CF386F" w:rsidP="00C82632">
            <w:pPr>
              <w:contextualSpacing/>
              <w:rPr>
                <w:rFonts w:eastAsia="Times New Roman" w:cs="Times New Roman"/>
                <w:szCs w:val="24"/>
              </w:rPr>
            </w:pPr>
            <w:r w:rsidRPr="00E46F1B">
              <w:rPr>
                <w:rFonts w:eastAsia="Times New Roman" w:cs="Times New Roman"/>
                <w:szCs w:val="24"/>
              </w:rPr>
              <w:t>C</w:t>
            </w:r>
          </w:p>
        </w:tc>
      </w:tr>
      <w:tr w:rsidR="00CF386F" w:rsidRPr="00E46F1B" w14:paraId="6EFCD62D" w14:textId="77777777" w:rsidTr="00CF386F">
        <w:tc>
          <w:tcPr>
            <w:tcW w:w="3060" w:type="dxa"/>
          </w:tcPr>
          <w:p w14:paraId="665F413E" w14:textId="5E0C1E3B" w:rsidR="00CF386F" w:rsidRPr="00E46F1B" w:rsidRDefault="00CF386F" w:rsidP="00C82632">
            <w:pPr>
              <w:contextualSpacing/>
              <w:rPr>
                <w:rFonts w:eastAsia="Times New Roman" w:cs="Times New Roman"/>
                <w:szCs w:val="24"/>
              </w:rPr>
            </w:pPr>
            <w:r w:rsidRPr="00E46F1B">
              <w:rPr>
                <w:rFonts w:eastAsia="Times New Roman" w:cs="Times New Roman"/>
                <w:szCs w:val="24"/>
              </w:rPr>
              <w:t>70 – 72%</w:t>
            </w:r>
          </w:p>
        </w:tc>
        <w:tc>
          <w:tcPr>
            <w:tcW w:w="1890" w:type="dxa"/>
          </w:tcPr>
          <w:p w14:paraId="6F56C628" w14:textId="5DE1E8FF" w:rsidR="00CF386F" w:rsidRPr="00E46F1B" w:rsidRDefault="00CF386F" w:rsidP="00C82632">
            <w:pPr>
              <w:contextualSpacing/>
              <w:rPr>
                <w:rFonts w:eastAsia="Times New Roman" w:cs="Times New Roman"/>
                <w:szCs w:val="24"/>
              </w:rPr>
            </w:pPr>
            <w:r w:rsidRPr="00E46F1B">
              <w:rPr>
                <w:rFonts w:eastAsia="Times New Roman" w:cs="Times New Roman"/>
                <w:szCs w:val="24"/>
              </w:rPr>
              <w:t>C-</w:t>
            </w:r>
          </w:p>
        </w:tc>
      </w:tr>
      <w:tr w:rsidR="00CF386F" w:rsidRPr="00E46F1B" w14:paraId="04DA21F8" w14:textId="77777777" w:rsidTr="00CF386F">
        <w:tc>
          <w:tcPr>
            <w:tcW w:w="3060" w:type="dxa"/>
          </w:tcPr>
          <w:p w14:paraId="74B1810B" w14:textId="68B961B0" w:rsidR="00CF386F" w:rsidRPr="00E46F1B" w:rsidRDefault="00CF386F" w:rsidP="00C82632">
            <w:pPr>
              <w:contextualSpacing/>
              <w:rPr>
                <w:rFonts w:eastAsia="Times New Roman" w:cs="Times New Roman"/>
                <w:szCs w:val="24"/>
              </w:rPr>
            </w:pPr>
            <w:r w:rsidRPr="00E46F1B">
              <w:rPr>
                <w:rFonts w:eastAsia="Times New Roman" w:cs="Times New Roman"/>
                <w:szCs w:val="24"/>
              </w:rPr>
              <w:t>69%</w:t>
            </w:r>
            <w:r w:rsidR="00DD49A8" w:rsidRPr="00E46F1B">
              <w:rPr>
                <w:rFonts w:eastAsia="Times New Roman" w:cs="Times New Roman"/>
                <w:szCs w:val="24"/>
              </w:rPr>
              <w:t xml:space="preserve"> and below</w:t>
            </w:r>
          </w:p>
        </w:tc>
        <w:tc>
          <w:tcPr>
            <w:tcW w:w="1890" w:type="dxa"/>
          </w:tcPr>
          <w:p w14:paraId="58B07735" w14:textId="45C48002" w:rsidR="00CF386F" w:rsidRPr="00E46F1B" w:rsidRDefault="00DD49A8" w:rsidP="00C82632">
            <w:pPr>
              <w:contextualSpacing/>
              <w:rPr>
                <w:rFonts w:eastAsia="Times New Roman" w:cs="Times New Roman"/>
                <w:szCs w:val="24"/>
              </w:rPr>
            </w:pPr>
            <w:r w:rsidRPr="00E46F1B">
              <w:rPr>
                <w:rFonts w:eastAsia="Times New Roman" w:cs="Times New Roman"/>
                <w:szCs w:val="24"/>
              </w:rPr>
              <w:t>F</w:t>
            </w:r>
          </w:p>
        </w:tc>
      </w:tr>
    </w:tbl>
    <w:p w14:paraId="671F7499" w14:textId="62C4D68B" w:rsidR="00240295" w:rsidRDefault="00240295" w:rsidP="00C82632">
      <w:pPr>
        <w:spacing w:line="240" w:lineRule="auto"/>
        <w:contextualSpacing/>
        <w:rPr>
          <w:rFonts w:ascii="Times New Roman" w:hAnsi="Times New Roman" w:cs="Times New Roman"/>
          <w:b/>
          <w:sz w:val="24"/>
          <w:szCs w:val="24"/>
          <w:highlight w:val="yellow"/>
        </w:rPr>
      </w:pPr>
    </w:p>
    <w:p w14:paraId="34678583" w14:textId="4AE9778C" w:rsidR="00240295" w:rsidRDefault="00240295" w:rsidP="00C82632">
      <w:pPr>
        <w:spacing w:line="240" w:lineRule="auto"/>
        <w:contextualSpacing/>
        <w:rPr>
          <w:rFonts w:ascii="Times New Roman" w:hAnsi="Times New Roman" w:cs="Times New Roman"/>
          <w:bCs/>
          <w:sz w:val="24"/>
          <w:szCs w:val="24"/>
        </w:rPr>
      </w:pPr>
      <w:r w:rsidRPr="00240295">
        <w:rPr>
          <w:rFonts w:ascii="Times New Roman" w:hAnsi="Times New Roman" w:cs="Times New Roman"/>
          <w:bCs/>
          <w:sz w:val="24"/>
          <w:szCs w:val="24"/>
        </w:rPr>
        <w:t xml:space="preserve">Extra </w:t>
      </w:r>
      <w:r>
        <w:rPr>
          <w:rFonts w:ascii="Times New Roman" w:hAnsi="Times New Roman" w:cs="Times New Roman"/>
          <w:bCs/>
          <w:sz w:val="24"/>
          <w:szCs w:val="24"/>
        </w:rPr>
        <w:t xml:space="preserve">credit may be awarded depending on performance in in-class debates (see below). </w:t>
      </w:r>
    </w:p>
    <w:p w14:paraId="21C9BBF9" w14:textId="77777777" w:rsidR="00240295" w:rsidRPr="00240295" w:rsidRDefault="00240295" w:rsidP="00C82632">
      <w:pPr>
        <w:spacing w:line="240" w:lineRule="auto"/>
        <w:contextualSpacing/>
        <w:rPr>
          <w:rFonts w:ascii="Times New Roman" w:hAnsi="Times New Roman" w:cs="Times New Roman"/>
          <w:bCs/>
          <w:sz w:val="24"/>
          <w:szCs w:val="24"/>
        </w:rPr>
      </w:pPr>
    </w:p>
    <w:p w14:paraId="1DB59B98" w14:textId="08802FD9" w:rsidR="003E632F" w:rsidRPr="00E46F1B" w:rsidRDefault="003E632F" w:rsidP="00C82632">
      <w:pPr>
        <w:spacing w:line="240" w:lineRule="auto"/>
        <w:contextualSpacing/>
        <w:rPr>
          <w:rFonts w:ascii="Times New Roman" w:hAnsi="Times New Roman" w:cs="Times New Roman"/>
          <w:b/>
          <w:sz w:val="24"/>
          <w:szCs w:val="24"/>
        </w:rPr>
      </w:pPr>
      <w:r w:rsidRPr="00E46F1B">
        <w:rPr>
          <w:rFonts w:ascii="Times New Roman" w:hAnsi="Times New Roman" w:cs="Times New Roman"/>
          <w:b/>
          <w:sz w:val="24"/>
          <w:szCs w:val="24"/>
        </w:rPr>
        <w:t>Participation &amp; Attendance</w:t>
      </w:r>
      <w:r w:rsidR="001F4396" w:rsidRPr="00E46F1B">
        <w:rPr>
          <w:rFonts w:ascii="Times New Roman" w:hAnsi="Times New Roman" w:cs="Times New Roman"/>
          <w:b/>
          <w:sz w:val="24"/>
          <w:szCs w:val="24"/>
        </w:rPr>
        <w:t xml:space="preserve"> (</w:t>
      </w:r>
      <w:r w:rsidR="006E3772">
        <w:rPr>
          <w:rFonts w:ascii="Times New Roman" w:hAnsi="Times New Roman" w:cs="Times New Roman"/>
          <w:b/>
          <w:sz w:val="24"/>
          <w:szCs w:val="24"/>
        </w:rPr>
        <w:t>15</w:t>
      </w:r>
      <w:r w:rsidR="000E2034" w:rsidRPr="00E46F1B">
        <w:rPr>
          <w:rFonts w:ascii="Times New Roman" w:hAnsi="Times New Roman" w:cs="Times New Roman"/>
          <w:b/>
          <w:sz w:val="24"/>
          <w:szCs w:val="24"/>
        </w:rPr>
        <w:t>%)</w:t>
      </w:r>
    </w:p>
    <w:p w14:paraId="480419A3" w14:textId="34970A3C" w:rsidR="003E632F" w:rsidRPr="00E46F1B" w:rsidRDefault="003E632F" w:rsidP="003E632F">
      <w:pPr>
        <w:pStyle w:val="BodyA"/>
        <w:rPr>
          <w:rFonts w:eastAsia="Calibri" w:cs="Times New Roman"/>
          <w:sz w:val="24"/>
          <w:szCs w:val="24"/>
        </w:rPr>
      </w:pPr>
      <w:r w:rsidRPr="00E46F1B">
        <w:rPr>
          <w:rFonts w:eastAsia="Calibri" w:cs="Times New Roman"/>
          <w:sz w:val="24"/>
          <w:szCs w:val="24"/>
        </w:rPr>
        <w:t>By the nature of the class topic, this is not a lecture-based course. Ethics is an active process, and t</w:t>
      </w:r>
      <w:r w:rsidR="00917DAD">
        <w:rPr>
          <w:rFonts w:eastAsia="Calibri" w:cs="Times New Roman"/>
          <w:sz w:val="24"/>
          <w:szCs w:val="24"/>
        </w:rPr>
        <w:t>here is rarely</w:t>
      </w:r>
      <w:r w:rsidRPr="00E46F1B">
        <w:rPr>
          <w:rFonts w:eastAsia="Calibri" w:cs="Times New Roman"/>
          <w:sz w:val="24"/>
          <w:szCs w:val="24"/>
        </w:rPr>
        <w:t xml:space="preserve"> one simple, definitive answer when it comes to ethics. Therefore, a good portion of this class will </w:t>
      </w:r>
      <w:r w:rsidR="00DA1659">
        <w:rPr>
          <w:rFonts w:eastAsia="Calibri" w:cs="Times New Roman"/>
          <w:sz w:val="24"/>
          <w:szCs w:val="24"/>
        </w:rPr>
        <w:t>involve group d</w:t>
      </w:r>
      <w:r w:rsidRPr="00E46F1B">
        <w:rPr>
          <w:rFonts w:eastAsia="Calibri" w:cs="Times New Roman"/>
          <w:sz w:val="24"/>
          <w:szCs w:val="24"/>
        </w:rPr>
        <w:t xml:space="preserve">iscussion. I want to hear from you and learn about your thoughts </w:t>
      </w:r>
      <w:r w:rsidR="00034F84">
        <w:rPr>
          <w:rFonts w:eastAsia="Calibri" w:cs="Times New Roman"/>
          <w:sz w:val="24"/>
          <w:szCs w:val="24"/>
        </w:rPr>
        <w:t xml:space="preserve">on </w:t>
      </w:r>
      <w:r w:rsidR="00DA1659">
        <w:rPr>
          <w:rFonts w:eastAsia="Calibri" w:cs="Times New Roman"/>
          <w:sz w:val="24"/>
          <w:szCs w:val="24"/>
        </w:rPr>
        <w:t>the</w:t>
      </w:r>
      <w:r w:rsidR="00034F84">
        <w:rPr>
          <w:rFonts w:eastAsia="Calibri" w:cs="Times New Roman"/>
          <w:sz w:val="24"/>
          <w:szCs w:val="24"/>
        </w:rPr>
        <w:t xml:space="preserve"> topics</w:t>
      </w:r>
      <w:r w:rsidR="00DA1659">
        <w:rPr>
          <w:rFonts w:eastAsia="Calibri" w:cs="Times New Roman"/>
          <w:sz w:val="24"/>
          <w:szCs w:val="24"/>
        </w:rPr>
        <w:t xml:space="preserve"> we </w:t>
      </w:r>
      <w:r w:rsidR="00917DAD">
        <w:rPr>
          <w:rFonts w:eastAsia="Calibri" w:cs="Times New Roman"/>
          <w:sz w:val="24"/>
          <w:szCs w:val="24"/>
        </w:rPr>
        <w:t>go over</w:t>
      </w:r>
      <w:r w:rsidRPr="00E46F1B">
        <w:rPr>
          <w:rFonts w:eastAsia="Calibri" w:cs="Times New Roman"/>
          <w:sz w:val="24"/>
          <w:szCs w:val="24"/>
        </w:rPr>
        <w:t>.</w:t>
      </w:r>
    </w:p>
    <w:p w14:paraId="6058596E" w14:textId="77777777" w:rsidR="003E632F" w:rsidRPr="00E46F1B" w:rsidRDefault="003E632F" w:rsidP="003E632F">
      <w:pPr>
        <w:pStyle w:val="BodyA"/>
        <w:rPr>
          <w:rFonts w:eastAsia="Calibri" w:cs="Times New Roman"/>
          <w:sz w:val="24"/>
          <w:szCs w:val="24"/>
        </w:rPr>
      </w:pPr>
    </w:p>
    <w:p w14:paraId="485E1692" w14:textId="09F1EE9C" w:rsidR="00034F84" w:rsidRDefault="003E632F" w:rsidP="003E632F">
      <w:pPr>
        <w:pStyle w:val="BodyA"/>
        <w:rPr>
          <w:rFonts w:eastAsia="Calibri" w:cs="Times New Roman"/>
          <w:sz w:val="24"/>
          <w:szCs w:val="24"/>
        </w:rPr>
      </w:pPr>
      <w:r w:rsidRPr="00E46F1B">
        <w:rPr>
          <w:rFonts w:eastAsia="Calibri" w:cs="Times New Roman"/>
          <w:sz w:val="24"/>
          <w:szCs w:val="24"/>
        </w:rPr>
        <w:t xml:space="preserve">Class participation will be graded on your engagement during class: asking and answering questions, participating in assignments and class exercises, and staying focused in class. When grading student participation, I consider both the frequency and the content of what a student says. I consider if they are listening to the discussion or are involved in other activities. </w:t>
      </w:r>
      <w:r w:rsidR="00E366A4" w:rsidRPr="00E366A4">
        <w:rPr>
          <w:rFonts w:eastAsia="Calibri" w:cs="Times New Roman"/>
          <w:sz w:val="24"/>
          <w:szCs w:val="24"/>
        </w:rPr>
        <w:t>Grading of student class participation is inherently subjective, in part, but not necessarily arbitrary or capricious. I will ask myself some of the following types of questions in evaluating your performance: Does it seem like the student has read the assigned material? Does the student move beyond simple recitation of key points to more active exploration of ideas? How does the student grapple with new ways of looking at her/his experiences and/or the perspectives offered by others? Are the student’s comments helpful to others? Is the student respecting what other students (and I) are contributing? Is the student participating in a variety of ways?</w:t>
      </w:r>
    </w:p>
    <w:p w14:paraId="4EB6963B" w14:textId="77777777" w:rsidR="00034F84" w:rsidRDefault="00034F84" w:rsidP="003E632F">
      <w:pPr>
        <w:pStyle w:val="BodyA"/>
        <w:rPr>
          <w:rFonts w:eastAsia="Calibri" w:cs="Times New Roman"/>
          <w:sz w:val="24"/>
          <w:szCs w:val="24"/>
        </w:rPr>
      </w:pPr>
    </w:p>
    <w:p w14:paraId="386BBB49" w14:textId="5C78A7E2" w:rsidR="003E632F" w:rsidRDefault="003E632F" w:rsidP="003E632F">
      <w:pPr>
        <w:pStyle w:val="BodyA"/>
        <w:rPr>
          <w:rFonts w:eastAsia="Calibri" w:cs="Times New Roman"/>
          <w:sz w:val="24"/>
          <w:szCs w:val="24"/>
        </w:rPr>
      </w:pPr>
      <w:r w:rsidRPr="00E46F1B">
        <w:rPr>
          <w:rFonts w:eastAsia="Calibri" w:cs="Times New Roman"/>
          <w:b/>
          <w:bCs/>
          <w:sz w:val="24"/>
          <w:szCs w:val="24"/>
        </w:rPr>
        <w:t>Due to the nature of the c</w:t>
      </w:r>
      <w:r w:rsidR="00917DAD">
        <w:rPr>
          <w:rFonts w:eastAsia="Calibri" w:cs="Times New Roman"/>
          <w:b/>
          <w:bCs/>
          <w:sz w:val="24"/>
          <w:szCs w:val="24"/>
        </w:rPr>
        <w:t>ourse</w:t>
      </w:r>
      <w:r w:rsidRPr="00E46F1B">
        <w:rPr>
          <w:rFonts w:eastAsia="Calibri" w:cs="Times New Roman"/>
          <w:b/>
          <w:bCs/>
          <w:sz w:val="24"/>
          <w:szCs w:val="24"/>
        </w:rPr>
        <w:t xml:space="preserve"> material and the class being primarily discussion-based, laptops and cell phones are not needed for success in this course. Other than using a computer to take notes</w:t>
      </w:r>
      <w:r w:rsidR="00240295">
        <w:rPr>
          <w:rFonts w:eastAsia="Calibri" w:cs="Times New Roman"/>
          <w:b/>
          <w:bCs/>
          <w:sz w:val="24"/>
          <w:szCs w:val="24"/>
        </w:rPr>
        <w:t xml:space="preserve">, </w:t>
      </w:r>
      <w:r w:rsidRPr="00E46F1B">
        <w:rPr>
          <w:rFonts w:eastAsia="Calibri" w:cs="Times New Roman"/>
          <w:b/>
          <w:bCs/>
          <w:sz w:val="24"/>
          <w:szCs w:val="24"/>
        </w:rPr>
        <w:t xml:space="preserve">please do not utilize laptops, cell phones, or other electronics during class, especially during discussions and </w:t>
      </w:r>
      <w:r w:rsidRPr="00917DAD">
        <w:rPr>
          <w:rFonts w:eastAsia="Calibri" w:cs="Times New Roman"/>
          <w:b/>
          <w:bCs/>
          <w:sz w:val="24"/>
          <w:szCs w:val="24"/>
        </w:rPr>
        <w:t>debates</w:t>
      </w:r>
      <w:r w:rsidR="00034F84" w:rsidRPr="00917DAD">
        <w:rPr>
          <w:rFonts w:eastAsia="Calibri" w:cs="Times New Roman"/>
          <w:b/>
          <w:bCs/>
          <w:sz w:val="24"/>
          <w:szCs w:val="24"/>
        </w:rPr>
        <w:t xml:space="preserve">. </w:t>
      </w:r>
      <w:r w:rsidR="00034F84" w:rsidRPr="00917DAD">
        <w:rPr>
          <w:rFonts w:eastAsia="Calibri" w:cs="Times New Roman"/>
          <w:b/>
          <w:sz w:val="24"/>
          <w:szCs w:val="24"/>
        </w:rPr>
        <w:t xml:space="preserve">I am more than willing to share any class materials I use in class. Please speak with me if you have concerns or issues regarding this policy. </w:t>
      </w:r>
      <w:r w:rsidRPr="00E46F1B">
        <w:rPr>
          <w:rFonts w:eastAsia="Calibri" w:cs="Times New Roman"/>
          <w:sz w:val="24"/>
          <w:szCs w:val="24"/>
        </w:rPr>
        <w:t xml:space="preserve"> </w:t>
      </w:r>
    </w:p>
    <w:p w14:paraId="0A523043" w14:textId="5A92ED97" w:rsidR="003E632F" w:rsidRPr="00E46F1B" w:rsidRDefault="003E632F" w:rsidP="00E46F1B">
      <w:pPr>
        <w:pStyle w:val="BodyText"/>
        <w:pBdr>
          <w:bottom w:val="nil"/>
        </w:pBdr>
        <w:rPr>
          <w:rFonts w:ascii="Times New Roman" w:eastAsia="Calibri" w:hAnsi="Times New Roman" w:cs="Times New Roman"/>
          <w:color w:val="000000"/>
          <w:sz w:val="24"/>
          <w:szCs w:val="24"/>
          <w:u w:color="000000"/>
        </w:rPr>
      </w:pPr>
      <w:r w:rsidRPr="00E46F1B">
        <w:rPr>
          <w:rFonts w:ascii="Times New Roman" w:eastAsia="Calibri" w:hAnsi="Times New Roman" w:cs="Times New Roman"/>
          <w:color w:val="000000"/>
          <w:sz w:val="24"/>
          <w:szCs w:val="24"/>
          <w:u w:color="000000"/>
        </w:rPr>
        <w:t>This class will rely heavily on participation from all students. It is important that you attend class</w:t>
      </w:r>
      <w:r w:rsidR="00E46F1B" w:rsidRPr="00E46F1B">
        <w:rPr>
          <w:rFonts w:ascii="Times New Roman" w:eastAsia="Calibri" w:hAnsi="Times New Roman" w:cs="Times New Roman"/>
          <w:color w:val="000000"/>
          <w:sz w:val="24"/>
          <w:szCs w:val="24"/>
          <w:u w:color="000000"/>
        </w:rPr>
        <w:t xml:space="preserve"> and complete the reading assignments prior to the respective class</w:t>
      </w:r>
      <w:r w:rsidRPr="00E46F1B">
        <w:rPr>
          <w:rFonts w:ascii="Times New Roman" w:eastAsia="Calibri" w:hAnsi="Times New Roman" w:cs="Times New Roman"/>
          <w:color w:val="000000"/>
          <w:sz w:val="24"/>
          <w:szCs w:val="24"/>
          <w:u w:color="000000"/>
        </w:rPr>
        <w:t xml:space="preserve">. Two excused absences are permitted during the quarter. If you miss more than two class periods (as determined on a case-by-case basis by the instructor), you will not be able to pass this course.  </w:t>
      </w:r>
    </w:p>
    <w:p w14:paraId="30E0698D" w14:textId="77777777" w:rsidR="00ED70F8" w:rsidRPr="00E46F1B" w:rsidRDefault="00ED70F8" w:rsidP="00C82632">
      <w:pPr>
        <w:spacing w:line="240" w:lineRule="auto"/>
        <w:contextualSpacing/>
        <w:rPr>
          <w:rFonts w:ascii="Times New Roman" w:eastAsia="Times New Roman" w:hAnsi="Times New Roman" w:cs="Times New Roman"/>
          <w:b/>
          <w:bCs/>
          <w:sz w:val="24"/>
          <w:szCs w:val="24"/>
        </w:rPr>
      </w:pPr>
    </w:p>
    <w:p w14:paraId="400D237A" w14:textId="1289BAB1" w:rsidR="008C12E8" w:rsidRPr="00E46F1B" w:rsidRDefault="00ED70F8" w:rsidP="008C12E8">
      <w:pPr>
        <w:spacing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Ethical Dilemma</w:t>
      </w:r>
      <w:r w:rsidR="008C12E8" w:rsidRPr="00E46F1B">
        <w:rPr>
          <w:rFonts w:ascii="Times New Roman" w:eastAsia="Times New Roman" w:hAnsi="Times New Roman" w:cs="Times New Roman"/>
          <w:b/>
          <w:bCs/>
          <w:sz w:val="24"/>
          <w:szCs w:val="24"/>
        </w:rPr>
        <w:t xml:space="preserve"> (</w:t>
      </w:r>
      <w:r w:rsidR="006E3772">
        <w:rPr>
          <w:rFonts w:ascii="Times New Roman" w:eastAsia="Times New Roman" w:hAnsi="Times New Roman" w:cs="Times New Roman"/>
          <w:b/>
          <w:bCs/>
          <w:sz w:val="24"/>
          <w:szCs w:val="24"/>
        </w:rPr>
        <w:t>30</w:t>
      </w:r>
      <w:r w:rsidR="008C12E8" w:rsidRPr="00E46F1B">
        <w:rPr>
          <w:rFonts w:ascii="Times New Roman" w:eastAsia="Times New Roman" w:hAnsi="Times New Roman" w:cs="Times New Roman"/>
          <w:b/>
          <w:bCs/>
          <w:sz w:val="24"/>
          <w:szCs w:val="24"/>
        </w:rPr>
        <w:t>%)</w:t>
      </w:r>
    </w:p>
    <w:p w14:paraId="71B67C6E" w14:textId="26DBFC03" w:rsidR="008E5B01" w:rsidRPr="00E46F1B" w:rsidRDefault="008E5B01" w:rsidP="008E5B01">
      <w:pPr>
        <w:spacing w:line="240" w:lineRule="auto"/>
        <w:contextualSpacing/>
        <w:rPr>
          <w:rFonts w:ascii="Times New Roman" w:eastAsia="Times New Roman" w:hAnsi="Times New Roman" w:cs="Times New Roman"/>
          <w:sz w:val="24"/>
          <w:szCs w:val="24"/>
        </w:rPr>
      </w:pPr>
      <w:r w:rsidRPr="00E46F1B">
        <w:rPr>
          <w:rFonts w:ascii="Times New Roman" w:eastAsia="Times New Roman" w:hAnsi="Times New Roman" w:cs="Times New Roman"/>
          <w:sz w:val="24"/>
          <w:szCs w:val="24"/>
        </w:rPr>
        <w:t xml:space="preserve">You will be required to create an original scenario containing multiple ethical dilemmas applicable to psychologists (who may or may not be serving within a forensic capacity). The dilemmas must not be those in which there is an obvious or straight-forward solution (e.g., committing fraud or having sexual relations with a client). The dilemmas must not be based on a published dilemma or one that we have discussed in class. </w:t>
      </w:r>
      <w:r w:rsidR="008F1378" w:rsidRPr="00E46F1B">
        <w:rPr>
          <w:rFonts w:ascii="Times New Roman" w:eastAsia="Times New Roman" w:hAnsi="Times New Roman" w:cs="Times New Roman"/>
          <w:sz w:val="24"/>
          <w:szCs w:val="24"/>
        </w:rPr>
        <w:t>Students are strongly encouraged to tackle an ethical dilemma that they perceive could occur in the settings in which they intern or foresee working to increase the realism and relevance for future clinical considerations.</w:t>
      </w:r>
      <w:r w:rsidR="008F1378">
        <w:rPr>
          <w:rFonts w:ascii="Times New Roman" w:hAnsi="Times New Roman" w:cs="Times New Roman"/>
          <w:sz w:val="24"/>
          <w:szCs w:val="24"/>
        </w:rPr>
        <w:t xml:space="preserve"> </w:t>
      </w:r>
      <w:r w:rsidR="007D47D2">
        <w:rPr>
          <w:rFonts w:ascii="Times New Roman" w:eastAsia="Times New Roman" w:hAnsi="Times New Roman" w:cs="Times New Roman"/>
          <w:sz w:val="24"/>
          <w:szCs w:val="24"/>
        </w:rPr>
        <w:t xml:space="preserve">For this assignment, 50% of the grade will come from </w:t>
      </w:r>
      <w:r w:rsidR="008F1378">
        <w:rPr>
          <w:rFonts w:ascii="Times New Roman" w:eastAsia="Times New Roman" w:hAnsi="Times New Roman" w:cs="Times New Roman"/>
          <w:sz w:val="24"/>
          <w:szCs w:val="24"/>
        </w:rPr>
        <w:t>your write-up and 50% will come from your in-class presentation.</w:t>
      </w:r>
    </w:p>
    <w:p w14:paraId="00D080F9" w14:textId="77777777" w:rsidR="008E5B01" w:rsidRPr="00E46F1B" w:rsidRDefault="008E5B01" w:rsidP="008E5B01">
      <w:pPr>
        <w:spacing w:line="240" w:lineRule="auto"/>
        <w:ind w:left="720"/>
        <w:contextualSpacing/>
        <w:rPr>
          <w:rFonts w:ascii="Times New Roman" w:eastAsia="Times New Roman" w:hAnsi="Times New Roman" w:cs="Times New Roman"/>
          <w:sz w:val="24"/>
          <w:szCs w:val="24"/>
        </w:rPr>
      </w:pPr>
      <w:r w:rsidRPr="00E46F1B">
        <w:rPr>
          <w:rFonts w:ascii="Times New Roman" w:eastAsia="Times New Roman" w:hAnsi="Times New Roman" w:cs="Times New Roman"/>
          <w:sz w:val="24"/>
          <w:szCs w:val="24"/>
        </w:rPr>
        <w:t xml:space="preserve"> </w:t>
      </w:r>
    </w:p>
    <w:p w14:paraId="328AF41B" w14:textId="2ABFAF13" w:rsidR="008F1378" w:rsidRDefault="008F1378" w:rsidP="008E5B01">
      <w:pPr>
        <w:spacing w:line="240" w:lineRule="auto"/>
        <w:contextualSpacing/>
        <w:rPr>
          <w:rFonts w:ascii="Times New Roman" w:hAnsi="Times New Roman" w:cs="Times New Roman"/>
          <w:sz w:val="24"/>
          <w:szCs w:val="24"/>
        </w:rPr>
      </w:pPr>
      <w:r>
        <w:rPr>
          <w:rFonts w:ascii="Times New Roman" w:hAnsi="Times New Roman" w:cs="Times New Roman"/>
          <w:sz w:val="24"/>
          <w:szCs w:val="24"/>
        </w:rPr>
        <w:t>Regarding the written submission, students should format their dilemmas similarly to</w:t>
      </w:r>
      <w:r w:rsidRPr="007D47D2">
        <w:rPr>
          <w:rFonts w:ascii="Times New Roman" w:hAnsi="Times New Roman" w:cs="Times New Roman"/>
          <w:sz w:val="24"/>
          <w:szCs w:val="24"/>
        </w:rPr>
        <w:t xml:space="preserve"> </w:t>
      </w:r>
      <w:r>
        <w:rPr>
          <w:rFonts w:ascii="Times New Roman" w:hAnsi="Times New Roman" w:cs="Times New Roman"/>
          <w:sz w:val="24"/>
          <w:szCs w:val="24"/>
        </w:rPr>
        <w:t xml:space="preserve">the cases presented in Appendix A of Fisher (2016) in which a vignette is presented followed by explicit delineation of the ethical dilemma (discussion questions and suggested readings are not needed). You are then asked to </w:t>
      </w:r>
      <w:r w:rsidRPr="00E46F1B">
        <w:rPr>
          <w:rFonts w:ascii="Times New Roman" w:eastAsia="Times New Roman" w:hAnsi="Times New Roman" w:cs="Times New Roman"/>
          <w:sz w:val="24"/>
          <w:szCs w:val="24"/>
        </w:rPr>
        <w:t xml:space="preserve">address each of the components outlined by Fisher </w:t>
      </w:r>
      <w:r>
        <w:rPr>
          <w:rFonts w:ascii="Times New Roman" w:eastAsia="Times New Roman" w:hAnsi="Times New Roman" w:cs="Times New Roman"/>
          <w:sz w:val="24"/>
          <w:szCs w:val="24"/>
        </w:rPr>
        <w:t xml:space="preserve">(2016) </w:t>
      </w:r>
      <w:r w:rsidRPr="00E46F1B">
        <w:rPr>
          <w:rFonts w:ascii="Times New Roman" w:eastAsia="Times New Roman" w:hAnsi="Times New Roman" w:cs="Times New Roman"/>
          <w:sz w:val="24"/>
          <w:szCs w:val="24"/>
        </w:rPr>
        <w:t>on resolving ethical dilemmas</w:t>
      </w:r>
      <w:r>
        <w:rPr>
          <w:rFonts w:ascii="Times New Roman" w:hAnsi="Times New Roman" w:cs="Times New Roman"/>
          <w:sz w:val="24"/>
          <w:szCs w:val="24"/>
        </w:rPr>
        <w:t xml:space="preserve">. </w:t>
      </w:r>
      <w:r w:rsidRPr="00E46F1B">
        <w:rPr>
          <w:rFonts w:ascii="Times New Roman" w:eastAsia="Times New Roman" w:hAnsi="Times New Roman" w:cs="Times New Roman"/>
          <w:sz w:val="24"/>
          <w:szCs w:val="24"/>
        </w:rPr>
        <w:t xml:space="preserve">In order to incorporate requisite ethical principles, students will need to refer to the APA Ethics Code, the Specialty Guidelines for Forensic Psychology (if applicable), and other relevant guidelines. </w:t>
      </w:r>
    </w:p>
    <w:p w14:paraId="4228A6A0" w14:textId="77777777" w:rsidR="008F1378" w:rsidRDefault="008F1378" w:rsidP="008E5B01">
      <w:pPr>
        <w:spacing w:line="240" w:lineRule="auto"/>
        <w:contextualSpacing/>
        <w:rPr>
          <w:rFonts w:ascii="Times New Roman" w:hAnsi="Times New Roman" w:cs="Times New Roman"/>
          <w:sz w:val="24"/>
          <w:szCs w:val="24"/>
        </w:rPr>
      </w:pPr>
    </w:p>
    <w:p w14:paraId="682A0F1D" w14:textId="5EBF8F04" w:rsidR="008F1378" w:rsidRDefault="008E5B01" w:rsidP="008E5B01">
      <w:pPr>
        <w:spacing w:line="240" w:lineRule="auto"/>
        <w:contextualSpacing/>
        <w:rPr>
          <w:rFonts w:ascii="Times New Roman" w:hAnsi="Times New Roman" w:cs="Times New Roman"/>
          <w:sz w:val="24"/>
          <w:szCs w:val="24"/>
        </w:rPr>
      </w:pPr>
      <w:r w:rsidRPr="00E46F1B">
        <w:rPr>
          <w:rFonts w:ascii="Times New Roman" w:eastAsia="Times New Roman" w:hAnsi="Times New Roman" w:cs="Times New Roman"/>
          <w:sz w:val="24"/>
          <w:szCs w:val="24"/>
        </w:rPr>
        <w:t>In presenting the ethical dilemma</w:t>
      </w:r>
      <w:r>
        <w:rPr>
          <w:rFonts w:ascii="Times New Roman" w:eastAsia="Times New Roman" w:hAnsi="Times New Roman" w:cs="Times New Roman"/>
          <w:sz w:val="24"/>
          <w:szCs w:val="24"/>
        </w:rPr>
        <w:t xml:space="preserve"> to the class</w:t>
      </w:r>
      <w:r w:rsidRPr="00E46F1B">
        <w:rPr>
          <w:rFonts w:ascii="Times New Roman" w:eastAsia="Times New Roman" w:hAnsi="Times New Roman" w:cs="Times New Roman"/>
          <w:sz w:val="24"/>
          <w:szCs w:val="24"/>
        </w:rPr>
        <w:t xml:space="preserve">, students will be expected to </w:t>
      </w:r>
      <w:r w:rsidR="008F1378">
        <w:rPr>
          <w:rFonts w:ascii="Times New Roman" w:eastAsia="Times New Roman" w:hAnsi="Times New Roman" w:cs="Times New Roman"/>
          <w:sz w:val="24"/>
          <w:szCs w:val="24"/>
        </w:rPr>
        <w:t xml:space="preserve">orate the components of their written submission to the class </w:t>
      </w:r>
      <w:r w:rsidR="008F1378" w:rsidRPr="00A2233F">
        <w:rPr>
          <w:rFonts w:ascii="Times New Roman" w:eastAsia="Times New Roman" w:hAnsi="Times New Roman" w:cs="Times New Roman"/>
          <w:i/>
          <w:iCs/>
          <w:sz w:val="24"/>
          <w:szCs w:val="24"/>
        </w:rPr>
        <w:t>without</w:t>
      </w:r>
      <w:r w:rsidR="008F1378">
        <w:rPr>
          <w:rFonts w:ascii="Times New Roman" w:eastAsia="Times New Roman" w:hAnsi="Times New Roman" w:cs="Times New Roman"/>
          <w:sz w:val="24"/>
          <w:szCs w:val="24"/>
        </w:rPr>
        <w:t xml:space="preserve"> reading from their written submission</w:t>
      </w:r>
      <w:r w:rsidR="008F1378">
        <w:rPr>
          <w:rFonts w:ascii="Times New Roman" w:hAnsi="Times New Roman" w:cs="Times New Roman"/>
          <w:sz w:val="24"/>
          <w:szCs w:val="24"/>
        </w:rPr>
        <w:t xml:space="preserve">. </w:t>
      </w:r>
      <w:r w:rsidR="007D47D2">
        <w:rPr>
          <w:rFonts w:ascii="Times New Roman" w:hAnsi="Times New Roman" w:cs="Times New Roman"/>
          <w:sz w:val="24"/>
          <w:szCs w:val="24"/>
        </w:rPr>
        <w:t>Presentation days will be chosen on the first day of class. Multiple students may present on a single day, so presentations should take up to 10 minutes.</w:t>
      </w:r>
      <w:r w:rsidR="008F1378">
        <w:rPr>
          <w:rFonts w:ascii="Times New Roman" w:hAnsi="Times New Roman" w:cs="Times New Roman"/>
          <w:sz w:val="24"/>
          <w:szCs w:val="24"/>
        </w:rPr>
        <w:t xml:space="preserve"> </w:t>
      </w:r>
    </w:p>
    <w:p w14:paraId="071B2BD1" w14:textId="77777777" w:rsidR="008F1378" w:rsidRDefault="008F1378" w:rsidP="008E5B01">
      <w:pPr>
        <w:spacing w:line="240" w:lineRule="auto"/>
        <w:contextualSpacing/>
        <w:rPr>
          <w:rFonts w:ascii="Times New Roman" w:hAnsi="Times New Roman" w:cs="Times New Roman"/>
          <w:sz w:val="24"/>
          <w:szCs w:val="24"/>
        </w:rPr>
      </w:pPr>
    </w:p>
    <w:p w14:paraId="32B3215F" w14:textId="1A227FCF" w:rsidR="007D47D2" w:rsidRPr="00E46F1B" w:rsidRDefault="008F1378" w:rsidP="008E5B01">
      <w:pPr>
        <w:spacing w:line="240" w:lineRule="auto"/>
        <w:contextualSpacing/>
        <w:rPr>
          <w:rFonts w:ascii="Times New Roman" w:hAnsi="Times New Roman" w:cs="Times New Roman"/>
          <w:sz w:val="24"/>
          <w:szCs w:val="24"/>
        </w:rPr>
      </w:pPr>
      <w:r>
        <w:rPr>
          <w:rFonts w:ascii="Times New Roman" w:hAnsi="Times New Roman" w:cs="Times New Roman"/>
          <w:sz w:val="24"/>
          <w:szCs w:val="24"/>
        </w:rPr>
        <w:t>Submission of your written product will be due by the end of class on the day you present</w:t>
      </w:r>
      <w:r w:rsidR="000462C5">
        <w:rPr>
          <w:rFonts w:ascii="Times New Roman" w:hAnsi="Times New Roman" w:cs="Times New Roman"/>
          <w:sz w:val="24"/>
          <w:szCs w:val="24"/>
        </w:rPr>
        <w:t xml:space="preserve"> and will be turned in directly to me</w:t>
      </w:r>
      <w:r w:rsidR="00A2233F">
        <w:rPr>
          <w:rFonts w:ascii="Times New Roman" w:hAnsi="Times New Roman" w:cs="Times New Roman"/>
          <w:sz w:val="24"/>
          <w:szCs w:val="24"/>
        </w:rPr>
        <w:t>,</w:t>
      </w:r>
      <w:r w:rsidR="000462C5">
        <w:rPr>
          <w:rFonts w:ascii="Times New Roman" w:hAnsi="Times New Roman" w:cs="Times New Roman"/>
          <w:sz w:val="24"/>
          <w:szCs w:val="24"/>
        </w:rPr>
        <w:t xml:space="preserve"> printed on paper</w:t>
      </w:r>
      <w:r>
        <w:rPr>
          <w:rFonts w:ascii="Times New Roman" w:hAnsi="Times New Roman" w:cs="Times New Roman"/>
          <w:sz w:val="24"/>
          <w:szCs w:val="24"/>
        </w:rPr>
        <w:t>. Papers should be double</w:t>
      </w:r>
      <w:r w:rsidR="000462C5">
        <w:rPr>
          <w:rFonts w:ascii="Times New Roman" w:hAnsi="Times New Roman" w:cs="Times New Roman"/>
          <w:sz w:val="24"/>
          <w:szCs w:val="24"/>
        </w:rPr>
        <w:t>-</w:t>
      </w:r>
      <w:r>
        <w:rPr>
          <w:rFonts w:ascii="Times New Roman" w:hAnsi="Times New Roman" w:cs="Times New Roman"/>
          <w:sz w:val="24"/>
          <w:szCs w:val="24"/>
        </w:rPr>
        <w:t>spaced in Times New Roman, 12-pt font with 1-inch margins.</w:t>
      </w:r>
      <w:r w:rsidR="00E366A4">
        <w:rPr>
          <w:rFonts w:ascii="Times New Roman" w:hAnsi="Times New Roman" w:cs="Times New Roman"/>
          <w:sz w:val="24"/>
          <w:szCs w:val="24"/>
        </w:rPr>
        <w:t xml:space="preserve"> </w:t>
      </w:r>
      <w:r>
        <w:rPr>
          <w:rFonts w:ascii="Times New Roman" w:hAnsi="Times New Roman" w:cs="Times New Roman"/>
          <w:sz w:val="24"/>
          <w:szCs w:val="24"/>
        </w:rPr>
        <w:t xml:space="preserve"> Please be as concise as you feel necessary to complete the assignment</w:t>
      </w:r>
      <w:r w:rsidR="000462C5">
        <w:rPr>
          <w:rFonts w:ascii="Times New Roman" w:hAnsi="Times New Roman" w:cs="Times New Roman"/>
          <w:sz w:val="24"/>
          <w:szCs w:val="24"/>
        </w:rPr>
        <w:t xml:space="preserve">. No submission should be longer than </w:t>
      </w:r>
      <w:r w:rsidR="0069427A">
        <w:rPr>
          <w:rFonts w:ascii="Times New Roman" w:hAnsi="Times New Roman" w:cs="Times New Roman"/>
          <w:sz w:val="24"/>
          <w:szCs w:val="24"/>
        </w:rPr>
        <w:t>4</w:t>
      </w:r>
      <w:r w:rsidR="000462C5">
        <w:rPr>
          <w:rFonts w:ascii="Times New Roman" w:hAnsi="Times New Roman" w:cs="Times New Roman"/>
          <w:sz w:val="24"/>
          <w:szCs w:val="24"/>
        </w:rPr>
        <w:t xml:space="preserve"> pages.</w:t>
      </w:r>
    </w:p>
    <w:p w14:paraId="1834E3A0" w14:textId="77777777" w:rsidR="008C12E8" w:rsidRDefault="008C12E8" w:rsidP="00C82632">
      <w:pPr>
        <w:spacing w:line="240" w:lineRule="auto"/>
        <w:contextualSpacing/>
        <w:rPr>
          <w:rFonts w:ascii="Times New Roman" w:eastAsia="Times New Roman" w:hAnsi="Times New Roman" w:cs="Times New Roman"/>
          <w:b/>
          <w:bCs/>
          <w:sz w:val="24"/>
          <w:szCs w:val="24"/>
        </w:rPr>
      </w:pPr>
    </w:p>
    <w:p w14:paraId="4B3C5CE5" w14:textId="4DB14793" w:rsidR="00D7772E" w:rsidRPr="00E46F1B" w:rsidRDefault="00D7772E" w:rsidP="00C82632">
      <w:pPr>
        <w:spacing w:line="240" w:lineRule="auto"/>
        <w:contextualSpacing/>
        <w:rPr>
          <w:rFonts w:ascii="Times New Roman" w:eastAsia="Times New Roman" w:hAnsi="Times New Roman" w:cs="Times New Roman"/>
          <w:b/>
          <w:bCs/>
          <w:sz w:val="24"/>
          <w:szCs w:val="24"/>
        </w:rPr>
      </w:pPr>
      <w:r w:rsidRPr="00E46F1B">
        <w:rPr>
          <w:rFonts w:ascii="Times New Roman" w:eastAsia="Times New Roman" w:hAnsi="Times New Roman" w:cs="Times New Roman"/>
          <w:b/>
          <w:bCs/>
          <w:sz w:val="24"/>
          <w:szCs w:val="24"/>
        </w:rPr>
        <w:t>Debate</w:t>
      </w:r>
      <w:r w:rsidR="001F4396" w:rsidRPr="00E46F1B">
        <w:rPr>
          <w:rFonts w:ascii="Times New Roman" w:eastAsia="Times New Roman" w:hAnsi="Times New Roman" w:cs="Times New Roman"/>
          <w:b/>
          <w:bCs/>
          <w:sz w:val="24"/>
          <w:szCs w:val="24"/>
        </w:rPr>
        <w:t xml:space="preserve"> (</w:t>
      </w:r>
      <w:r w:rsidR="006E3772">
        <w:rPr>
          <w:rFonts w:ascii="Times New Roman" w:eastAsia="Times New Roman" w:hAnsi="Times New Roman" w:cs="Times New Roman"/>
          <w:b/>
          <w:bCs/>
          <w:sz w:val="24"/>
          <w:szCs w:val="24"/>
        </w:rPr>
        <w:t>20</w:t>
      </w:r>
      <w:r w:rsidR="001F4396" w:rsidRPr="00E46F1B">
        <w:rPr>
          <w:rFonts w:ascii="Times New Roman" w:eastAsia="Times New Roman" w:hAnsi="Times New Roman" w:cs="Times New Roman"/>
          <w:b/>
          <w:bCs/>
          <w:sz w:val="24"/>
          <w:szCs w:val="24"/>
        </w:rPr>
        <w:t>%)</w:t>
      </w:r>
    </w:p>
    <w:p w14:paraId="74B1A935" w14:textId="5F762C7C" w:rsidR="00B24CFE" w:rsidRDefault="000462C5" w:rsidP="005D301B">
      <w:pPr>
        <w:pStyle w:val="BodyText"/>
        <w:pBdr>
          <w:bottom w:val="nil"/>
        </w:pBdr>
        <w:rPr>
          <w:rFonts w:ascii="Times New Roman" w:eastAsia="Calibri" w:hAnsi="Times New Roman" w:cs="Times New Roman"/>
          <w:color w:val="000000"/>
          <w:sz w:val="24"/>
          <w:szCs w:val="24"/>
          <w:u w:color="000000"/>
        </w:rPr>
      </w:pPr>
      <w:r>
        <w:rPr>
          <w:rFonts w:ascii="Times New Roman" w:eastAsia="Calibri" w:hAnsi="Times New Roman" w:cs="Times New Roman"/>
          <w:color w:val="000000"/>
          <w:sz w:val="24"/>
          <w:szCs w:val="24"/>
          <w:u w:color="000000"/>
        </w:rPr>
        <w:t>After individual presentations, we will have class d</w:t>
      </w:r>
      <w:r w:rsidR="008E5B01">
        <w:rPr>
          <w:rFonts w:ascii="Times New Roman" w:eastAsia="Calibri" w:hAnsi="Times New Roman" w:cs="Times New Roman"/>
          <w:color w:val="000000"/>
          <w:sz w:val="24"/>
          <w:szCs w:val="24"/>
          <w:u w:color="000000"/>
        </w:rPr>
        <w:t>ebate</w:t>
      </w:r>
      <w:r>
        <w:rPr>
          <w:rFonts w:ascii="Times New Roman" w:eastAsia="Calibri" w:hAnsi="Times New Roman" w:cs="Times New Roman"/>
          <w:color w:val="000000"/>
          <w:sz w:val="24"/>
          <w:szCs w:val="24"/>
          <w:u w:color="000000"/>
        </w:rPr>
        <w:t>s.</w:t>
      </w:r>
      <w:r w:rsidR="008E5B01">
        <w:rPr>
          <w:rFonts w:ascii="Times New Roman" w:eastAsia="Calibri" w:hAnsi="Times New Roman" w:cs="Times New Roman"/>
          <w:color w:val="000000"/>
          <w:sz w:val="24"/>
          <w:szCs w:val="24"/>
          <w:u w:color="000000"/>
        </w:rPr>
        <w:t xml:space="preserve"> </w:t>
      </w:r>
      <w:r>
        <w:rPr>
          <w:rFonts w:ascii="Times New Roman" w:eastAsia="Calibri" w:hAnsi="Times New Roman" w:cs="Times New Roman"/>
          <w:color w:val="000000"/>
          <w:sz w:val="24"/>
          <w:szCs w:val="24"/>
          <w:u w:color="000000"/>
        </w:rPr>
        <w:t xml:space="preserve">Debate </w:t>
      </w:r>
      <w:r w:rsidR="008E5B01">
        <w:rPr>
          <w:rFonts w:ascii="Times New Roman" w:eastAsia="Calibri" w:hAnsi="Times New Roman" w:cs="Times New Roman"/>
          <w:color w:val="000000"/>
          <w:sz w:val="24"/>
          <w:szCs w:val="24"/>
          <w:u w:color="000000"/>
        </w:rPr>
        <w:t xml:space="preserve">topics </w:t>
      </w:r>
      <w:r>
        <w:rPr>
          <w:rFonts w:ascii="Times New Roman" w:eastAsia="Calibri" w:hAnsi="Times New Roman" w:cs="Times New Roman"/>
          <w:color w:val="000000"/>
          <w:sz w:val="24"/>
          <w:szCs w:val="24"/>
          <w:u w:color="000000"/>
        </w:rPr>
        <w:t>coincide with the cases in Appendix A of Fisher (2016; see syllabus below)</w:t>
      </w:r>
      <w:r w:rsidR="001118E5" w:rsidRPr="00E46F1B">
        <w:rPr>
          <w:rFonts w:ascii="Times New Roman" w:eastAsia="Calibri" w:hAnsi="Times New Roman" w:cs="Times New Roman"/>
          <w:color w:val="000000"/>
          <w:sz w:val="24"/>
          <w:szCs w:val="24"/>
          <w:u w:color="000000"/>
        </w:rPr>
        <w:t xml:space="preserve">. During this time period, your attention should be on the debate rather than taking notes. </w:t>
      </w:r>
      <w:r>
        <w:rPr>
          <w:rFonts w:ascii="Times New Roman" w:eastAsia="Calibri" w:hAnsi="Times New Roman" w:cs="Times New Roman"/>
          <w:color w:val="000000"/>
          <w:sz w:val="24"/>
          <w:szCs w:val="24"/>
          <w:u w:color="000000"/>
        </w:rPr>
        <w:t>Everyone will participate in each d</w:t>
      </w:r>
      <w:r w:rsidRPr="00E46F1B">
        <w:rPr>
          <w:rFonts w:ascii="Times New Roman" w:eastAsia="Calibri" w:hAnsi="Times New Roman" w:cs="Times New Roman"/>
          <w:color w:val="000000"/>
          <w:sz w:val="24"/>
          <w:szCs w:val="24"/>
          <w:u w:color="000000"/>
        </w:rPr>
        <w:t>ebate</w:t>
      </w:r>
      <w:r>
        <w:rPr>
          <w:rFonts w:ascii="Times New Roman" w:eastAsia="Calibri" w:hAnsi="Times New Roman" w:cs="Times New Roman"/>
          <w:color w:val="000000"/>
          <w:sz w:val="24"/>
          <w:szCs w:val="24"/>
          <w:u w:color="000000"/>
        </w:rPr>
        <w:t xml:space="preserve">. No sides will be </w:t>
      </w:r>
      <w:r w:rsidR="00E366A4">
        <w:rPr>
          <w:rFonts w:ascii="Times New Roman" w:eastAsia="Calibri" w:hAnsi="Times New Roman" w:cs="Times New Roman"/>
          <w:color w:val="000000"/>
          <w:sz w:val="24"/>
          <w:szCs w:val="24"/>
          <w:u w:color="000000"/>
        </w:rPr>
        <w:t>assigned,</w:t>
      </w:r>
      <w:r>
        <w:rPr>
          <w:rFonts w:ascii="Times New Roman" w:eastAsia="Calibri" w:hAnsi="Times New Roman" w:cs="Times New Roman"/>
          <w:color w:val="000000"/>
          <w:sz w:val="24"/>
          <w:szCs w:val="24"/>
          <w:u w:color="000000"/>
        </w:rPr>
        <w:t xml:space="preserve"> and it is up to you to determine your </w:t>
      </w:r>
      <w:r w:rsidR="00E366A4">
        <w:rPr>
          <w:rFonts w:ascii="Times New Roman" w:eastAsia="Calibri" w:hAnsi="Times New Roman" w:cs="Times New Roman"/>
          <w:color w:val="000000"/>
          <w:sz w:val="24"/>
          <w:szCs w:val="24"/>
          <w:u w:color="000000"/>
        </w:rPr>
        <w:t xml:space="preserve">stance on the topic, even if as devil’s advocate. </w:t>
      </w:r>
      <w:r w:rsidR="00E366A4" w:rsidRPr="00E46F1B">
        <w:rPr>
          <w:rFonts w:ascii="Times New Roman" w:eastAsia="Calibri" w:hAnsi="Times New Roman" w:cs="Times New Roman"/>
          <w:color w:val="000000"/>
          <w:sz w:val="24"/>
          <w:szCs w:val="24"/>
          <w:u w:color="000000"/>
        </w:rPr>
        <w:t>Your position must be supported by the standards and guidelines, as well as your own personal thoughts.</w:t>
      </w:r>
    </w:p>
    <w:p w14:paraId="14FDAE8D" w14:textId="77777777" w:rsidR="00B06E05" w:rsidRDefault="00B06E05" w:rsidP="001118E5">
      <w:pPr>
        <w:pStyle w:val="BodyText"/>
        <w:pBdr>
          <w:bottom w:val="nil"/>
        </w:pBdr>
        <w:ind w:left="360" w:hanging="360"/>
        <w:rPr>
          <w:rFonts w:ascii="Times New Roman" w:eastAsia="Calibri" w:hAnsi="Times New Roman" w:cs="Times New Roman"/>
          <w:color w:val="000000"/>
          <w:sz w:val="24"/>
          <w:szCs w:val="24"/>
          <w:u w:val="single" w:color="000000"/>
        </w:rPr>
      </w:pPr>
    </w:p>
    <w:p w14:paraId="4C172C91" w14:textId="678E3900" w:rsidR="001118E5" w:rsidRDefault="00E366A4" w:rsidP="00E366A4">
      <w:pPr>
        <w:pStyle w:val="BodyText"/>
        <w:pBdr>
          <w:bottom w:val="nil"/>
        </w:pBdr>
        <w:rPr>
          <w:rFonts w:ascii="Times New Roman" w:eastAsia="Calibri" w:hAnsi="Times New Roman" w:cs="Times New Roman"/>
          <w:color w:val="000000"/>
          <w:sz w:val="24"/>
          <w:szCs w:val="24"/>
          <w:u w:color="000000"/>
        </w:rPr>
      </w:pPr>
      <w:r w:rsidRPr="00E366A4">
        <w:rPr>
          <w:rFonts w:ascii="Times New Roman" w:eastAsia="Calibri" w:hAnsi="Times New Roman" w:cs="Times New Roman"/>
          <w:color w:val="000000"/>
          <w:sz w:val="24"/>
          <w:szCs w:val="24"/>
          <w:u w:color="000000"/>
        </w:rPr>
        <w:lastRenderedPageBreak/>
        <w:t xml:space="preserve">At the end of the debate, </w:t>
      </w:r>
      <w:r>
        <w:rPr>
          <w:rFonts w:ascii="Times New Roman" w:eastAsia="Calibri" w:hAnsi="Times New Roman" w:cs="Times New Roman"/>
          <w:color w:val="000000"/>
          <w:sz w:val="24"/>
          <w:szCs w:val="24"/>
          <w:u w:color="000000"/>
        </w:rPr>
        <w:t xml:space="preserve">your </w:t>
      </w:r>
      <w:r w:rsidR="001118E5" w:rsidRPr="00E46F1B">
        <w:rPr>
          <w:rFonts w:ascii="Times New Roman" w:eastAsia="Calibri" w:hAnsi="Times New Roman" w:cs="Times New Roman"/>
          <w:color w:val="000000"/>
          <w:sz w:val="24"/>
          <w:szCs w:val="24"/>
          <w:u w:color="000000"/>
        </w:rPr>
        <w:t>peers (</w:t>
      </w:r>
      <w:r>
        <w:rPr>
          <w:rFonts w:ascii="Times New Roman" w:eastAsia="Calibri" w:hAnsi="Times New Roman" w:cs="Times New Roman"/>
          <w:color w:val="000000"/>
          <w:sz w:val="24"/>
          <w:szCs w:val="24"/>
          <w:u w:color="000000"/>
        </w:rPr>
        <w:t xml:space="preserve">i.e., </w:t>
      </w:r>
      <w:r w:rsidR="001118E5" w:rsidRPr="00E46F1B">
        <w:rPr>
          <w:rFonts w:ascii="Times New Roman" w:eastAsia="Calibri" w:hAnsi="Times New Roman" w:cs="Times New Roman"/>
          <w:color w:val="000000"/>
          <w:sz w:val="24"/>
          <w:szCs w:val="24"/>
          <w:u w:color="000000"/>
        </w:rPr>
        <w:t xml:space="preserve">the rest of the class), </w:t>
      </w:r>
      <w:r>
        <w:rPr>
          <w:rFonts w:ascii="Times New Roman" w:eastAsia="Calibri" w:hAnsi="Times New Roman" w:cs="Times New Roman"/>
          <w:color w:val="000000"/>
          <w:sz w:val="24"/>
          <w:szCs w:val="24"/>
          <w:u w:color="000000"/>
        </w:rPr>
        <w:t xml:space="preserve">will decide </w:t>
      </w:r>
      <w:r w:rsidR="00507D3F">
        <w:rPr>
          <w:rFonts w:ascii="Times New Roman" w:eastAsia="Calibri" w:hAnsi="Times New Roman" w:cs="Times New Roman"/>
          <w:color w:val="000000"/>
          <w:sz w:val="24"/>
          <w:szCs w:val="24"/>
          <w:u w:color="000000"/>
        </w:rPr>
        <w:t xml:space="preserve">on </w:t>
      </w:r>
      <w:r>
        <w:rPr>
          <w:rFonts w:ascii="Times New Roman" w:eastAsia="Calibri" w:hAnsi="Times New Roman" w:cs="Times New Roman"/>
          <w:color w:val="000000"/>
          <w:sz w:val="24"/>
          <w:szCs w:val="24"/>
          <w:u w:color="000000"/>
        </w:rPr>
        <w:t>two peopl</w:t>
      </w:r>
      <w:r w:rsidR="00507D3F">
        <w:rPr>
          <w:rFonts w:ascii="Times New Roman" w:eastAsia="Calibri" w:hAnsi="Times New Roman" w:cs="Times New Roman"/>
          <w:color w:val="000000"/>
          <w:sz w:val="24"/>
          <w:szCs w:val="24"/>
          <w:u w:color="000000"/>
        </w:rPr>
        <w:t xml:space="preserve">e with differing opinions </w:t>
      </w:r>
      <w:r>
        <w:rPr>
          <w:rFonts w:ascii="Times New Roman" w:eastAsia="Calibri" w:hAnsi="Times New Roman" w:cs="Times New Roman"/>
          <w:color w:val="000000"/>
          <w:sz w:val="24"/>
          <w:szCs w:val="24"/>
          <w:u w:color="000000"/>
        </w:rPr>
        <w:t>who had the most cogent argument and scientific support for their opinion.</w:t>
      </w:r>
      <w:r w:rsidR="00507D3F">
        <w:rPr>
          <w:rFonts w:ascii="Times New Roman" w:eastAsia="Calibri" w:hAnsi="Times New Roman" w:cs="Times New Roman"/>
          <w:color w:val="000000"/>
          <w:sz w:val="24"/>
          <w:szCs w:val="24"/>
          <w:u w:color="000000"/>
        </w:rPr>
        <w:t xml:space="preserve"> These two students will receive 5 points of extra credit.</w:t>
      </w:r>
    </w:p>
    <w:p w14:paraId="5823C425" w14:textId="77777777" w:rsidR="008E5B01" w:rsidRPr="00E46F1B" w:rsidRDefault="008E5B01" w:rsidP="001118E5">
      <w:pPr>
        <w:pStyle w:val="BodyText"/>
        <w:pBdr>
          <w:bottom w:val="nil"/>
        </w:pBdr>
        <w:ind w:left="360"/>
        <w:rPr>
          <w:rFonts w:ascii="Times New Roman" w:eastAsia="Calibri" w:hAnsi="Times New Roman" w:cs="Times New Roman"/>
          <w:color w:val="000000"/>
          <w:sz w:val="24"/>
          <w:szCs w:val="24"/>
          <w:u w:color="000000"/>
        </w:rPr>
      </w:pPr>
    </w:p>
    <w:p w14:paraId="410D81A0" w14:textId="46BD56EA" w:rsidR="006F12EB" w:rsidRPr="00E46F1B" w:rsidRDefault="001F4396" w:rsidP="00C82632">
      <w:pPr>
        <w:spacing w:line="240" w:lineRule="auto"/>
        <w:contextualSpacing/>
        <w:rPr>
          <w:rFonts w:ascii="Times New Roman" w:eastAsia="Times New Roman" w:hAnsi="Times New Roman" w:cs="Times New Roman"/>
          <w:b/>
          <w:bCs/>
          <w:sz w:val="24"/>
          <w:szCs w:val="24"/>
        </w:rPr>
      </w:pPr>
      <w:r w:rsidRPr="00E46F1B">
        <w:rPr>
          <w:rFonts w:ascii="Times New Roman" w:eastAsia="Times New Roman" w:hAnsi="Times New Roman" w:cs="Times New Roman"/>
          <w:b/>
          <w:bCs/>
          <w:sz w:val="24"/>
          <w:szCs w:val="24"/>
        </w:rPr>
        <w:t>Paper (3</w:t>
      </w:r>
      <w:r w:rsidR="00FF06B0">
        <w:rPr>
          <w:rFonts w:ascii="Times New Roman" w:eastAsia="Times New Roman" w:hAnsi="Times New Roman" w:cs="Times New Roman"/>
          <w:b/>
          <w:bCs/>
          <w:sz w:val="24"/>
          <w:szCs w:val="24"/>
        </w:rPr>
        <w:t>5</w:t>
      </w:r>
      <w:r w:rsidR="006F12EB" w:rsidRPr="00E46F1B">
        <w:rPr>
          <w:rFonts w:ascii="Times New Roman" w:eastAsia="Times New Roman" w:hAnsi="Times New Roman" w:cs="Times New Roman"/>
          <w:b/>
          <w:bCs/>
          <w:sz w:val="24"/>
          <w:szCs w:val="24"/>
        </w:rPr>
        <w:t>%)</w:t>
      </w:r>
    </w:p>
    <w:p w14:paraId="07D641E3" w14:textId="68B9B8DE" w:rsidR="005E5864" w:rsidRPr="00E46F1B" w:rsidRDefault="00135789" w:rsidP="00507D3F">
      <w:pPr>
        <w:spacing w:line="240" w:lineRule="auto"/>
        <w:contextualSpacing/>
        <w:rPr>
          <w:rFonts w:ascii="Times New Roman" w:hAnsi="Times New Roman" w:cs="Times New Roman"/>
          <w:sz w:val="24"/>
          <w:szCs w:val="24"/>
        </w:rPr>
      </w:pPr>
      <w:r w:rsidRPr="00E46F1B">
        <w:rPr>
          <w:rFonts w:ascii="Times New Roman" w:eastAsia="Times New Roman" w:hAnsi="Times New Roman" w:cs="Times New Roman"/>
          <w:bCs/>
          <w:sz w:val="24"/>
          <w:szCs w:val="24"/>
        </w:rPr>
        <w:t xml:space="preserve">For your final assignment you will be required to write one </w:t>
      </w:r>
      <w:r w:rsidR="005E5864" w:rsidRPr="00E46F1B">
        <w:rPr>
          <w:rFonts w:ascii="Times New Roman" w:hAnsi="Times New Roman" w:cs="Times New Roman"/>
          <w:sz w:val="24"/>
          <w:szCs w:val="24"/>
        </w:rPr>
        <w:t xml:space="preserve">8 to </w:t>
      </w:r>
      <w:r w:rsidR="003C0EB4" w:rsidRPr="00E46F1B">
        <w:rPr>
          <w:rFonts w:ascii="Times New Roman" w:hAnsi="Times New Roman" w:cs="Times New Roman"/>
          <w:sz w:val="24"/>
          <w:szCs w:val="24"/>
        </w:rPr>
        <w:t>10-page</w:t>
      </w:r>
      <w:r w:rsidR="005E5864" w:rsidRPr="00E46F1B">
        <w:rPr>
          <w:rFonts w:ascii="Times New Roman" w:hAnsi="Times New Roman" w:cs="Times New Roman"/>
          <w:sz w:val="24"/>
          <w:szCs w:val="24"/>
        </w:rPr>
        <w:t xml:space="preserve"> (double-spaced</w:t>
      </w:r>
      <w:r w:rsidR="00507D3F">
        <w:rPr>
          <w:rFonts w:ascii="Times New Roman" w:hAnsi="Times New Roman" w:cs="Times New Roman"/>
          <w:sz w:val="24"/>
          <w:szCs w:val="24"/>
        </w:rPr>
        <w:t>, Times New Roman, 12-pt font with 1-inch margins</w:t>
      </w:r>
      <w:r w:rsidR="005E5864" w:rsidRPr="00E46F1B">
        <w:rPr>
          <w:rFonts w:ascii="Times New Roman" w:hAnsi="Times New Roman" w:cs="Times New Roman"/>
          <w:sz w:val="24"/>
          <w:szCs w:val="24"/>
        </w:rPr>
        <w:t xml:space="preserve">) paper applying ethical concepts to a topic of your choice. The final paper is expected to cover a relevant legal or ethical issue in </w:t>
      </w:r>
      <w:r w:rsidR="008E5B01">
        <w:rPr>
          <w:rFonts w:ascii="Times New Roman" w:hAnsi="Times New Roman" w:cs="Times New Roman"/>
          <w:sz w:val="24"/>
          <w:szCs w:val="24"/>
        </w:rPr>
        <w:t xml:space="preserve">forensic </w:t>
      </w:r>
      <w:r w:rsidR="005E5864" w:rsidRPr="00E46F1B">
        <w:rPr>
          <w:rFonts w:ascii="Times New Roman" w:hAnsi="Times New Roman" w:cs="Times New Roman"/>
          <w:sz w:val="24"/>
          <w:szCs w:val="24"/>
        </w:rPr>
        <w:t xml:space="preserve">psychology and to include a discussion of the relevant ethical guidelines and the relevant literature, including legal literature or court decisions. </w:t>
      </w:r>
      <w:r w:rsidR="003C0EB4" w:rsidRPr="00E46F1B">
        <w:rPr>
          <w:rFonts w:ascii="Times New Roman" w:hAnsi="Times New Roman" w:cs="Times New Roman"/>
          <w:sz w:val="24"/>
          <w:szCs w:val="24"/>
        </w:rPr>
        <w:t xml:space="preserve">Students will incorporate peer-reviewed journal articles that differ from the assigned readings to demonstrate their ability to conduct an article search and extract relevant information from the publication. </w:t>
      </w:r>
      <w:r w:rsidR="005E5864" w:rsidRPr="00E46F1B">
        <w:rPr>
          <w:rFonts w:ascii="Times New Roman" w:hAnsi="Times New Roman" w:cs="Times New Roman"/>
          <w:sz w:val="24"/>
          <w:szCs w:val="24"/>
        </w:rPr>
        <w:t xml:space="preserve">Additional information and a grading rubric will be posted on </w:t>
      </w:r>
      <w:r w:rsidRPr="00E46F1B">
        <w:rPr>
          <w:rFonts w:ascii="Times New Roman" w:hAnsi="Times New Roman" w:cs="Times New Roman"/>
          <w:sz w:val="24"/>
          <w:szCs w:val="24"/>
        </w:rPr>
        <w:t>Canvas</w:t>
      </w:r>
      <w:r w:rsidR="005E5864" w:rsidRPr="00E46F1B">
        <w:rPr>
          <w:rFonts w:ascii="Times New Roman" w:hAnsi="Times New Roman" w:cs="Times New Roman"/>
          <w:sz w:val="24"/>
          <w:szCs w:val="24"/>
        </w:rPr>
        <w:t xml:space="preserve">. </w:t>
      </w:r>
    </w:p>
    <w:p w14:paraId="41AA55B1" w14:textId="77777777" w:rsidR="005E5864" w:rsidRPr="00E46F1B" w:rsidRDefault="005E5864" w:rsidP="003C0EB4">
      <w:pPr>
        <w:spacing w:line="240" w:lineRule="auto"/>
        <w:ind w:left="720"/>
        <w:contextualSpacing/>
        <w:rPr>
          <w:rFonts w:ascii="Times New Roman" w:hAnsi="Times New Roman" w:cs="Times New Roman"/>
          <w:sz w:val="24"/>
          <w:szCs w:val="24"/>
        </w:rPr>
      </w:pPr>
    </w:p>
    <w:p w14:paraId="31E05073" w14:textId="5B6FB814" w:rsidR="002D0C03" w:rsidRPr="003F0091" w:rsidRDefault="005E5864" w:rsidP="003F0091">
      <w:pPr>
        <w:tabs>
          <w:tab w:val="left" w:pos="6120"/>
        </w:tabs>
        <w:spacing w:line="240" w:lineRule="auto"/>
        <w:contextualSpacing/>
        <w:rPr>
          <w:rFonts w:ascii="Times New Roman" w:eastAsia="Times New Roman" w:hAnsi="Times New Roman" w:cs="Times New Roman"/>
          <w:sz w:val="24"/>
          <w:szCs w:val="24"/>
        </w:rPr>
      </w:pPr>
      <w:r w:rsidRPr="00E46F1B">
        <w:rPr>
          <w:rFonts w:ascii="Times New Roman" w:hAnsi="Times New Roman" w:cs="Times New Roman"/>
          <w:sz w:val="24"/>
          <w:szCs w:val="24"/>
        </w:rPr>
        <w:t xml:space="preserve">You must submit a brief summary of your topic for my approval via </w:t>
      </w:r>
      <w:r w:rsidR="00135789" w:rsidRPr="00E46F1B">
        <w:rPr>
          <w:rFonts w:ascii="Times New Roman" w:hAnsi="Times New Roman" w:cs="Times New Roman"/>
          <w:sz w:val="24"/>
          <w:szCs w:val="24"/>
        </w:rPr>
        <w:t>Canvas</w:t>
      </w:r>
      <w:r w:rsidRPr="00E46F1B">
        <w:rPr>
          <w:rFonts w:ascii="Times New Roman" w:hAnsi="Times New Roman" w:cs="Times New Roman"/>
          <w:sz w:val="24"/>
          <w:szCs w:val="24"/>
        </w:rPr>
        <w:t xml:space="preserve"> by </w:t>
      </w:r>
      <w:r w:rsidR="00135789" w:rsidRPr="005D301B">
        <w:rPr>
          <w:rFonts w:ascii="Times New Roman" w:hAnsi="Times New Roman" w:cs="Times New Roman"/>
          <w:b/>
          <w:sz w:val="24"/>
          <w:szCs w:val="24"/>
        </w:rPr>
        <w:t>October 2</w:t>
      </w:r>
      <w:r w:rsidR="00507D3F">
        <w:rPr>
          <w:rFonts w:ascii="Times New Roman" w:hAnsi="Times New Roman" w:cs="Times New Roman"/>
          <w:b/>
          <w:sz w:val="24"/>
          <w:szCs w:val="24"/>
        </w:rPr>
        <w:t>8</w:t>
      </w:r>
      <w:r w:rsidR="00135789" w:rsidRPr="005D301B">
        <w:rPr>
          <w:rFonts w:ascii="Times New Roman" w:hAnsi="Times New Roman" w:cs="Times New Roman"/>
          <w:b/>
          <w:sz w:val="24"/>
          <w:szCs w:val="24"/>
        </w:rPr>
        <w:t>th</w:t>
      </w:r>
      <w:r w:rsidRPr="005D301B">
        <w:rPr>
          <w:rFonts w:ascii="Times New Roman" w:hAnsi="Times New Roman" w:cs="Times New Roman"/>
          <w:b/>
          <w:sz w:val="24"/>
          <w:szCs w:val="24"/>
        </w:rPr>
        <w:t xml:space="preserve"> at midnight. </w:t>
      </w:r>
      <w:r w:rsidRPr="00E46F1B">
        <w:rPr>
          <w:rFonts w:ascii="Times New Roman" w:hAnsi="Times New Roman" w:cs="Times New Roman"/>
          <w:sz w:val="24"/>
          <w:szCs w:val="24"/>
        </w:rPr>
        <w:t xml:space="preserve">The Final Paper will be due </w:t>
      </w:r>
      <w:r w:rsidR="00135789" w:rsidRPr="005D301B">
        <w:rPr>
          <w:rFonts w:ascii="Times New Roman" w:hAnsi="Times New Roman" w:cs="Times New Roman"/>
          <w:b/>
          <w:sz w:val="24"/>
          <w:szCs w:val="24"/>
        </w:rPr>
        <w:t>November 1</w:t>
      </w:r>
      <w:r w:rsidR="008E5B01">
        <w:rPr>
          <w:rFonts w:ascii="Times New Roman" w:hAnsi="Times New Roman" w:cs="Times New Roman"/>
          <w:b/>
          <w:sz w:val="24"/>
          <w:szCs w:val="24"/>
        </w:rPr>
        <w:t>8</w:t>
      </w:r>
      <w:r w:rsidRPr="005D301B">
        <w:rPr>
          <w:rFonts w:ascii="Times New Roman" w:hAnsi="Times New Roman" w:cs="Times New Roman"/>
          <w:b/>
          <w:sz w:val="24"/>
          <w:szCs w:val="24"/>
        </w:rPr>
        <w:t>th at midnight</w:t>
      </w:r>
      <w:r w:rsidRPr="00E46F1B">
        <w:rPr>
          <w:rFonts w:ascii="Times New Roman" w:hAnsi="Times New Roman" w:cs="Times New Roman"/>
          <w:sz w:val="24"/>
          <w:szCs w:val="24"/>
        </w:rPr>
        <w:t xml:space="preserve"> and must be submitted through </w:t>
      </w:r>
      <w:r w:rsidR="00135789" w:rsidRPr="00E46F1B">
        <w:rPr>
          <w:rFonts w:ascii="Times New Roman" w:hAnsi="Times New Roman" w:cs="Times New Roman"/>
          <w:sz w:val="24"/>
          <w:szCs w:val="24"/>
        </w:rPr>
        <w:t>Canvas</w:t>
      </w:r>
      <w:r w:rsidRPr="00E46F1B">
        <w:rPr>
          <w:rFonts w:ascii="Times New Roman" w:hAnsi="Times New Roman" w:cs="Times New Roman"/>
          <w:sz w:val="24"/>
          <w:szCs w:val="24"/>
        </w:rPr>
        <w:t xml:space="preserve">. </w:t>
      </w:r>
    </w:p>
    <w:p w14:paraId="713E2884" w14:textId="77777777" w:rsidR="002D0C03" w:rsidRDefault="002D0C03" w:rsidP="00C82632">
      <w:pPr>
        <w:spacing w:line="240" w:lineRule="auto"/>
        <w:contextualSpacing/>
        <w:rPr>
          <w:rFonts w:ascii="Times New Roman" w:hAnsi="Times New Roman" w:cs="Times New Roman"/>
          <w:sz w:val="24"/>
          <w:szCs w:val="24"/>
        </w:rPr>
      </w:pPr>
    </w:p>
    <w:p w14:paraId="0E51BFF7" w14:textId="78A53C39" w:rsidR="002D0C03" w:rsidRDefault="008E06D5" w:rsidP="00C82632">
      <w:pPr>
        <w:spacing w:line="240" w:lineRule="auto"/>
        <w:contextualSpacing/>
        <w:rPr>
          <w:rFonts w:ascii="Times New Roman" w:hAnsi="Times New Roman" w:cs="Times New Roman"/>
          <w:sz w:val="24"/>
          <w:szCs w:val="24"/>
        </w:rPr>
      </w:pPr>
      <w:r w:rsidRPr="00E46F1B">
        <w:rPr>
          <w:rFonts w:ascii="Times New Roman" w:eastAsia="Calibri" w:hAnsi="Times New Roman" w:cs="Times New Roman"/>
          <w:noProof/>
          <w:sz w:val="24"/>
          <w:szCs w:val="24"/>
        </w:rPr>
        <mc:AlternateContent>
          <mc:Choice Requires="wps">
            <w:drawing>
              <wp:anchor distT="0" distB="0" distL="0" distR="0" simplePos="0" relativeHeight="251659264" behindDoc="1" locked="0" layoutInCell="1" allowOverlap="1" wp14:anchorId="764B899F" wp14:editId="102846D2">
                <wp:simplePos x="0" y="0"/>
                <wp:positionH relativeFrom="column">
                  <wp:posOffset>-278950</wp:posOffset>
                </wp:positionH>
                <wp:positionV relativeFrom="line">
                  <wp:posOffset>151146</wp:posOffset>
                </wp:positionV>
                <wp:extent cx="6480810" cy="2951544"/>
                <wp:effectExtent l="0" t="0" r="8890" b="7620"/>
                <wp:wrapNone/>
                <wp:docPr id="1073741825" name="officeArt object" descr="Rectangle 3"/>
                <wp:cNvGraphicFramePr/>
                <a:graphic xmlns:a="http://schemas.openxmlformats.org/drawingml/2006/main">
                  <a:graphicData uri="http://schemas.microsoft.com/office/word/2010/wordprocessingShape">
                    <wps:wsp>
                      <wps:cNvSpPr/>
                      <wps:spPr>
                        <a:xfrm>
                          <a:off x="0" y="0"/>
                          <a:ext cx="6480810" cy="2951544"/>
                        </a:xfrm>
                        <a:prstGeom prst="rect">
                          <a:avLst/>
                        </a:prstGeom>
                        <a:solidFill>
                          <a:srgbClr val="EAEAEA"/>
                        </a:solidFill>
                        <a:ln w="9525" cap="flat">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3077D3C" id="officeArt object" o:spid="_x0000_s1026" alt="Rectangle 3" style="position:absolute;margin-left:-21.95pt;margin-top:11.9pt;width:510.3pt;height:232.4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" fillcolor="#eaeaea">
                <w10:wrap anchory="line"/>
              </v:rect>
            </w:pict>
          </mc:Fallback>
        </mc:AlternateContent>
      </w:r>
    </w:p>
    <w:p w14:paraId="760442AD" w14:textId="77777777" w:rsidR="002D0C03" w:rsidRPr="00E46F1B" w:rsidRDefault="002D0C03" w:rsidP="00C82632">
      <w:pPr>
        <w:spacing w:line="240" w:lineRule="auto"/>
        <w:contextualSpacing/>
        <w:rPr>
          <w:rFonts w:ascii="Times New Roman" w:hAnsi="Times New Roman" w:cs="Times New Roman"/>
          <w:sz w:val="24"/>
          <w:szCs w:val="24"/>
        </w:rPr>
      </w:pPr>
    </w:p>
    <w:p w14:paraId="4402B466" w14:textId="5A6F0F9A" w:rsidR="00FD63F8" w:rsidRPr="00E46F1B" w:rsidRDefault="00FD63F8" w:rsidP="00FD63F8">
      <w:pPr>
        <w:pStyle w:val="BodyA"/>
        <w:spacing w:before="100"/>
        <w:rPr>
          <w:rFonts w:eastAsia="Calibri" w:cs="Times New Roman"/>
          <w:b/>
          <w:bCs/>
          <w:sz w:val="24"/>
          <w:szCs w:val="24"/>
        </w:rPr>
      </w:pPr>
      <w:r w:rsidRPr="00E46F1B">
        <w:rPr>
          <w:rFonts w:eastAsia="Calibri" w:cs="Times New Roman"/>
          <w:b/>
          <w:bCs/>
          <w:sz w:val="24"/>
          <w:szCs w:val="24"/>
        </w:rPr>
        <w:t>LATE POLICY FOR ASSIGNMENTS: If you are not in class the day an assignment is due, you may email the assignment to me or turn it into my mailbox the same day by the end of scheduled class time (</w:t>
      </w:r>
      <w:r w:rsidR="008E5B01">
        <w:rPr>
          <w:rFonts w:eastAsia="Calibri" w:cs="Times New Roman"/>
          <w:b/>
          <w:bCs/>
          <w:sz w:val="24"/>
          <w:szCs w:val="24"/>
        </w:rPr>
        <w:t>5</w:t>
      </w:r>
      <w:r w:rsidRPr="00E46F1B">
        <w:rPr>
          <w:rFonts w:eastAsia="Calibri" w:cs="Times New Roman"/>
          <w:b/>
          <w:bCs/>
          <w:sz w:val="24"/>
          <w:szCs w:val="24"/>
        </w:rPr>
        <w:t>:50 PM).</w:t>
      </w:r>
      <w:r w:rsidR="008E06D5">
        <w:rPr>
          <w:rFonts w:eastAsia="Calibri" w:cs="Times New Roman"/>
          <w:b/>
          <w:bCs/>
          <w:sz w:val="24"/>
          <w:szCs w:val="24"/>
        </w:rPr>
        <w:t xml:space="preserve"> This is not applicable for days you are scheduled to present in some capacity. If you have an unavoidable conflict with a presentation day please e-mail me ASAP so we can figure something out. </w:t>
      </w:r>
    </w:p>
    <w:p w14:paraId="36CF7F7A" w14:textId="77777777" w:rsidR="00FD63F8" w:rsidRPr="00E46F1B" w:rsidRDefault="00FD63F8" w:rsidP="00FD63F8">
      <w:pPr>
        <w:pStyle w:val="BodyA"/>
        <w:spacing w:before="100"/>
        <w:rPr>
          <w:rFonts w:eastAsia="Calibri" w:cs="Times New Roman"/>
          <w:b/>
          <w:bCs/>
          <w:sz w:val="24"/>
          <w:szCs w:val="24"/>
        </w:rPr>
      </w:pPr>
    </w:p>
    <w:p w14:paraId="515A3DAA" w14:textId="77777777" w:rsidR="00FD63F8" w:rsidRPr="00E46F1B" w:rsidRDefault="00FD63F8" w:rsidP="00FD63F8">
      <w:pPr>
        <w:pStyle w:val="BodyA"/>
        <w:rPr>
          <w:rFonts w:eastAsia="Calibri" w:cs="Times New Roman"/>
          <w:b/>
          <w:bCs/>
          <w:sz w:val="24"/>
          <w:szCs w:val="24"/>
        </w:rPr>
      </w:pPr>
      <w:r w:rsidRPr="00E46F1B">
        <w:rPr>
          <w:rFonts w:eastAsia="Calibri" w:cs="Times New Roman"/>
          <w:b/>
          <w:bCs/>
          <w:sz w:val="24"/>
          <w:szCs w:val="24"/>
        </w:rPr>
        <w:t>25% of the points for the assignment will be deducted for each CALENDAR DAY that an assignment is late.</w:t>
      </w:r>
    </w:p>
    <w:p w14:paraId="0DFC9481" w14:textId="77777777" w:rsidR="00FD63F8" w:rsidRPr="00E46F1B" w:rsidRDefault="00FD63F8" w:rsidP="00FD63F8">
      <w:pPr>
        <w:pStyle w:val="BodyA"/>
        <w:rPr>
          <w:rFonts w:eastAsia="Calibri" w:cs="Times New Roman"/>
          <w:sz w:val="24"/>
          <w:szCs w:val="24"/>
        </w:rPr>
      </w:pPr>
    </w:p>
    <w:p w14:paraId="454A0731" w14:textId="60F39B8A" w:rsidR="00FD63F8" w:rsidRPr="00E46F1B" w:rsidRDefault="00FD63F8" w:rsidP="00FD63F8">
      <w:pPr>
        <w:spacing w:line="240" w:lineRule="auto"/>
        <w:contextualSpacing/>
        <w:rPr>
          <w:rFonts w:ascii="Times New Roman" w:hAnsi="Times New Roman" w:cs="Times New Roman"/>
          <w:sz w:val="24"/>
          <w:szCs w:val="24"/>
        </w:rPr>
      </w:pPr>
      <w:r w:rsidRPr="00E46F1B">
        <w:rPr>
          <w:rFonts w:ascii="Times New Roman" w:hAnsi="Times New Roman" w:cs="Times New Roman"/>
          <w:b/>
          <w:bCs/>
          <w:sz w:val="24"/>
          <w:szCs w:val="24"/>
        </w:rPr>
        <w:t xml:space="preserve">If you miss a class, you </w:t>
      </w:r>
      <w:r w:rsidRPr="00E46F1B">
        <w:rPr>
          <w:rFonts w:ascii="Times New Roman" w:hAnsi="Times New Roman" w:cs="Times New Roman"/>
          <w:b/>
          <w:bCs/>
          <w:sz w:val="24"/>
          <w:szCs w:val="24"/>
          <w:u w:val="single"/>
        </w:rPr>
        <w:t>must contact me within 48 hours</w:t>
      </w:r>
      <w:r w:rsidRPr="00E46F1B">
        <w:rPr>
          <w:rFonts w:ascii="Times New Roman" w:hAnsi="Times New Roman" w:cs="Times New Roman"/>
          <w:b/>
          <w:bCs/>
          <w:sz w:val="24"/>
          <w:szCs w:val="24"/>
        </w:rPr>
        <w:t xml:space="preserve"> in order to be able to make up any missed work.  </w:t>
      </w:r>
      <w:r w:rsidRPr="00E46F1B">
        <w:rPr>
          <w:rFonts w:ascii="Times New Roman" w:hAnsi="Times New Roman" w:cs="Times New Roman"/>
          <w:b/>
          <w:bCs/>
          <w:i/>
          <w:iCs/>
          <w:sz w:val="24"/>
          <w:szCs w:val="24"/>
        </w:rPr>
        <w:t xml:space="preserve">If you know you will be missing an assignment beforehand with a valid excuse, let me know </w:t>
      </w:r>
      <w:r w:rsidRPr="00E46F1B">
        <w:rPr>
          <w:rFonts w:ascii="Times New Roman" w:hAnsi="Times New Roman" w:cs="Times New Roman"/>
          <w:b/>
          <w:bCs/>
          <w:i/>
          <w:iCs/>
          <w:sz w:val="24"/>
          <w:szCs w:val="24"/>
          <w:u w:val="single"/>
        </w:rPr>
        <w:t>as soon as possible</w:t>
      </w:r>
      <w:r w:rsidRPr="00E46F1B">
        <w:rPr>
          <w:rFonts w:ascii="Times New Roman" w:hAnsi="Times New Roman" w:cs="Times New Roman"/>
          <w:b/>
          <w:bCs/>
          <w:i/>
          <w:iCs/>
          <w:sz w:val="24"/>
          <w:szCs w:val="24"/>
        </w:rPr>
        <w:t>.  I will be more willing and able to work with you the earlier you bring issues to my attention.</w:t>
      </w:r>
    </w:p>
    <w:p w14:paraId="33042889" w14:textId="77777777" w:rsidR="00FB35C7" w:rsidRPr="00E46F1B" w:rsidRDefault="00FB35C7" w:rsidP="00C82632">
      <w:pPr>
        <w:spacing w:line="240" w:lineRule="auto"/>
        <w:contextualSpacing/>
        <w:rPr>
          <w:rFonts w:ascii="Times New Roman" w:eastAsia="Times New Roman" w:hAnsi="Times New Roman" w:cs="Times New Roman"/>
          <w:b/>
          <w:sz w:val="24"/>
          <w:szCs w:val="24"/>
        </w:rPr>
      </w:pPr>
    </w:p>
    <w:p w14:paraId="0743C1F9" w14:textId="77777777" w:rsidR="00E814F1" w:rsidRPr="00E46F1B" w:rsidRDefault="00E814F1">
      <w:pPr>
        <w:rPr>
          <w:rFonts w:ascii="Times New Roman" w:eastAsia="Times New Roman" w:hAnsi="Times New Roman" w:cs="Times New Roman"/>
          <w:b/>
          <w:bCs/>
          <w:sz w:val="24"/>
          <w:szCs w:val="24"/>
        </w:rPr>
      </w:pPr>
      <w:r w:rsidRPr="00E46F1B">
        <w:rPr>
          <w:rFonts w:ascii="Times New Roman" w:eastAsia="Times New Roman" w:hAnsi="Times New Roman" w:cs="Times New Roman"/>
          <w:b/>
          <w:bCs/>
          <w:sz w:val="24"/>
          <w:szCs w:val="24"/>
        </w:rPr>
        <w:br w:type="page"/>
      </w:r>
    </w:p>
    <w:p w14:paraId="074CBA37" w14:textId="2124B49D" w:rsidR="00FD63F8" w:rsidRDefault="00FD63F8" w:rsidP="00FD63F8">
      <w:pPr>
        <w:pStyle w:val="BodyA"/>
        <w:widowControl w:val="0"/>
        <w:jc w:val="center"/>
        <w:rPr>
          <w:rFonts w:eastAsia="Calibri" w:cs="Times New Roman"/>
          <w:b/>
          <w:bCs/>
          <w:sz w:val="24"/>
          <w:szCs w:val="24"/>
        </w:rPr>
      </w:pPr>
      <w:r w:rsidRPr="00E46F1B">
        <w:rPr>
          <w:rFonts w:eastAsia="Calibri" w:cs="Times New Roman"/>
          <w:b/>
          <w:bCs/>
          <w:sz w:val="24"/>
          <w:szCs w:val="24"/>
        </w:rPr>
        <w:lastRenderedPageBreak/>
        <w:t>POLICIES AND RESOURCES</w:t>
      </w:r>
    </w:p>
    <w:p w14:paraId="18319FDD" w14:textId="262ED9A1" w:rsidR="00ED70F8" w:rsidRPr="00ED70F8" w:rsidRDefault="00ED70F8" w:rsidP="00ED70F8">
      <w:pPr>
        <w:pStyle w:val="BodyA"/>
        <w:widowControl w:val="0"/>
        <w:rPr>
          <w:rFonts w:eastAsia="Calibri" w:cs="Times New Roman"/>
          <w:b/>
          <w:bCs/>
          <w:sz w:val="24"/>
          <w:szCs w:val="24"/>
          <w:u w:val="single"/>
        </w:rPr>
      </w:pPr>
      <w:r w:rsidRPr="00ED70F8">
        <w:rPr>
          <w:rFonts w:eastAsia="Calibri" w:cs="Times New Roman"/>
          <w:b/>
          <w:bCs/>
          <w:sz w:val="24"/>
          <w:szCs w:val="24"/>
          <w:u w:val="single"/>
        </w:rPr>
        <w:t>Policies Related to COVID-19</w:t>
      </w:r>
    </w:p>
    <w:p w14:paraId="7400E5BD" w14:textId="77777777" w:rsidR="00ED70F8" w:rsidRPr="00ED70F8" w:rsidRDefault="00ED70F8" w:rsidP="00ED70F8">
      <w:pPr>
        <w:pStyle w:val="BodyA"/>
        <w:widowControl w:val="0"/>
        <w:rPr>
          <w:rFonts w:eastAsia="Calibri" w:cs="Times New Roman"/>
          <w:sz w:val="24"/>
          <w:szCs w:val="24"/>
        </w:rPr>
      </w:pPr>
      <w:r w:rsidRPr="00ED70F8">
        <w:rPr>
          <w:rFonts w:eastAsia="Calibri" w:cs="Times New Roman"/>
          <w:sz w:val="24"/>
          <w:szCs w:val="24"/>
        </w:rPr>
        <w:t>It is the expectation that you attend class in person as required unless you have made alternative arrangements with me prior to the start of class due to illness, medical reasons, extenuating circumstances, or the need to isolate or quarantine due to COVID-19. As in any in-person course, attendance and participation are crucial for a complete understanding of course material. In choosing to attend the University of Denver, you’ve chosen to join a larger Community of Care, which means you’ve chosen specific responsibilities—including in this class. By enrolling in the University of Denver and in this course, you have agreed: </w:t>
      </w:r>
    </w:p>
    <w:p w14:paraId="617A6BBC" w14:textId="77777777" w:rsidR="00ED70F8" w:rsidRPr="00ED70F8" w:rsidRDefault="00ED70F8" w:rsidP="00ED70F8">
      <w:pPr>
        <w:pStyle w:val="BodyA"/>
        <w:widowControl w:val="0"/>
        <w:numPr>
          <w:ilvl w:val="0"/>
          <w:numId w:val="18"/>
        </w:numPr>
        <w:rPr>
          <w:rFonts w:eastAsia="Calibri" w:cs="Times New Roman"/>
          <w:sz w:val="24"/>
          <w:szCs w:val="24"/>
        </w:rPr>
      </w:pPr>
      <w:r w:rsidRPr="00ED70F8">
        <w:rPr>
          <w:rFonts w:eastAsia="Calibri" w:cs="Times New Roman"/>
          <w:sz w:val="24"/>
          <w:szCs w:val="24"/>
        </w:rPr>
        <w:t>Not to attend class when you’re sick.  </w:t>
      </w:r>
    </w:p>
    <w:p w14:paraId="3083F0AD" w14:textId="77777777" w:rsidR="00ED70F8" w:rsidRPr="00ED70F8" w:rsidRDefault="00ED70F8" w:rsidP="00ED70F8">
      <w:pPr>
        <w:pStyle w:val="BodyA"/>
        <w:widowControl w:val="0"/>
        <w:numPr>
          <w:ilvl w:val="0"/>
          <w:numId w:val="18"/>
        </w:numPr>
        <w:rPr>
          <w:rFonts w:eastAsia="Calibri" w:cs="Times New Roman"/>
          <w:sz w:val="24"/>
          <w:szCs w:val="24"/>
        </w:rPr>
      </w:pPr>
      <w:r w:rsidRPr="00ED70F8">
        <w:rPr>
          <w:rFonts w:eastAsia="Calibri" w:cs="Times New Roman"/>
          <w:sz w:val="24"/>
          <w:szCs w:val="24"/>
        </w:rPr>
        <w:t>Not to attend class when you’ve been exposed to people who have or may have COVID-19.  </w:t>
      </w:r>
    </w:p>
    <w:p w14:paraId="50B4ED78" w14:textId="42CE96EF" w:rsidR="00ED70F8" w:rsidRDefault="00ED70F8" w:rsidP="00ED70F8">
      <w:pPr>
        <w:pStyle w:val="BodyA"/>
        <w:widowControl w:val="0"/>
        <w:numPr>
          <w:ilvl w:val="0"/>
          <w:numId w:val="18"/>
        </w:numPr>
        <w:rPr>
          <w:rFonts w:eastAsia="Calibri" w:cs="Times New Roman"/>
          <w:sz w:val="24"/>
          <w:szCs w:val="24"/>
        </w:rPr>
      </w:pPr>
      <w:r w:rsidRPr="00ED70F8">
        <w:rPr>
          <w:rFonts w:eastAsia="Calibri" w:cs="Times New Roman"/>
          <w:sz w:val="24"/>
          <w:szCs w:val="24"/>
        </w:rPr>
        <w:t>To follow the university’s masking policy  </w:t>
      </w:r>
    </w:p>
    <w:p w14:paraId="0A812AC4" w14:textId="77777777" w:rsidR="00ED70F8" w:rsidRPr="00ED70F8" w:rsidRDefault="00ED70F8" w:rsidP="00ED70F8">
      <w:pPr>
        <w:pStyle w:val="BodyA"/>
        <w:widowControl w:val="0"/>
        <w:ind w:left="720"/>
        <w:rPr>
          <w:rFonts w:eastAsia="Calibri" w:cs="Times New Roman"/>
          <w:sz w:val="24"/>
          <w:szCs w:val="24"/>
        </w:rPr>
      </w:pPr>
    </w:p>
    <w:p w14:paraId="0F774655" w14:textId="77777777" w:rsidR="00ED70F8" w:rsidRDefault="00ED70F8" w:rsidP="00ED70F8">
      <w:pPr>
        <w:pStyle w:val="BodyA"/>
        <w:widowControl w:val="0"/>
        <w:rPr>
          <w:rFonts w:eastAsia="Calibri" w:cs="Times New Roman"/>
          <w:sz w:val="24"/>
          <w:szCs w:val="24"/>
        </w:rPr>
      </w:pPr>
      <w:r w:rsidRPr="00ED70F8">
        <w:rPr>
          <w:rFonts w:eastAsia="Calibri" w:cs="Times New Roman"/>
          <w:sz w:val="24"/>
          <w:szCs w:val="24"/>
        </w:rPr>
        <w:t xml:space="preserve">According to university policy: “When the University places DU students or personnel in isolation or quarantine, the individual will receive documentation within their </w:t>
      </w:r>
      <w:proofErr w:type="spellStart"/>
      <w:r w:rsidRPr="00ED70F8">
        <w:rPr>
          <w:rFonts w:eastAsia="Calibri" w:cs="Times New Roman"/>
          <w:sz w:val="24"/>
          <w:szCs w:val="24"/>
        </w:rPr>
        <w:t>MyHealth</w:t>
      </w:r>
      <w:proofErr w:type="spellEnd"/>
      <w:r w:rsidRPr="00ED70F8">
        <w:rPr>
          <w:rFonts w:eastAsia="Calibri" w:cs="Times New Roman"/>
          <w:sz w:val="24"/>
          <w:szCs w:val="24"/>
        </w:rPr>
        <w:t xml:space="preserve"> record to provide to instructors regarding the duration of their quarantine or isolation and when and under what conditions they may return to in-person activities. The student is responsible for providing this documentation to instructors. The DU COVID Team can provide verification of a student’s need to be isolated/quarantined should there be any question regarding compliance with </w:t>
      </w:r>
      <w:proofErr w:type="gramStart"/>
      <w:r w:rsidRPr="00ED70F8">
        <w:rPr>
          <w:rFonts w:eastAsia="Calibri" w:cs="Times New Roman"/>
          <w:sz w:val="24"/>
          <w:szCs w:val="24"/>
        </w:rPr>
        <w:t>University</w:t>
      </w:r>
      <w:proofErr w:type="gramEnd"/>
      <w:r w:rsidRPr="00ED70F8">
        <w:rPr>
          <w:rFonts w:eastAsia="Calibri" w:cs="Times New Roman"/>
          <w:sz w:val="24"/>
          <w:szCs w:val="24"/>
        </w:rPr>
        <w:t xml:space="preserve"> attendance and related COVID-19 policies. If a student must miss an in-person session due to illness (prior to having results from a COVID-19 test or when experiencing other symptoms of a communicable illness), the usual sickness policies should apply to the missed session. For example, if the instructor would normally require a doctor’s note, that policy should apply. If a student receives a positive COVID-19 test off-campus or is notified by a public health authority about the need to quarantine, they must provide this notification at </w:t>
      </w:r>
      <w:hyperlink r:id="rId8" w:history="1">
        <w:r w:rsidRPr="00ED70F8">
          <w:rPr>
            <w:rStyle w:val="Hyperlink"/>
            <w:rFonts w:eastAsia="Calibri" w:cs="Times New Roman"/>
            <w:sz w:val="24"/>
            <w:szCs w:val="24"/>
            <w:u w:val="none"/>
          </w:rPr>
          <w:t>reportCOVID@du.edu</w:t>
        </w:r>
      </w:hyperlink>
      <w:r w:rsidRPr="00ED70F8">
        <w:rPr>
          <w:rFonts w:eastAsia="Calibri" w:cs="Times New Roman"/>
          <w:sz w:val="24"/>
          <w:szCs w:val="24"/>
        </w:rPr>
        <w:t> or by calling 303-871-COVD. The University will then place the student in isolation and quarantine pursuant to University protocols, and this policy will apply.” </w:t>
      </w:r>
    </w:p>
    <w:p w14:paraId="4B2F4055" w14:textId="77777777" w:rsidR="00ED70F8" w:rsidRDefault="00ED70F8" w:rsidP="00ED70F8">
      <w:pPr>
        <w:pStyle w:val="BodyA"/>
        <w:widowControl w:val="0"/>
        <w:rPr>
          <w:rFonts w:eastAsia="Calibri" w:cs="Times New Roman"/>
          <w:sz w:val="24"/>
          <w:szCs w:val="24"/>
        </w:rPr>
      </w:pPr>
    </w:p>
    <w:p w14:paraId="47D50419" w14:textId="07A7CB4F" w:rsidR="00ED70F8" w:rsidRPr="00ED70F8" w:rsidRDefault="00ED70F8" w:rsidP="00ED70F8">
      <w:pPr>
        <w:pStyle w:val="BodyA"/>
        <w:widowControl w:val="0"/>
        <w:rPr>
          <w:rFonts w:eastAsia="Calibri" w:cs="Times New Roman"/>
          <w:i/>
          <w:iCs/>
          <w:sz w:val="24"/>
          <w:szCs w:val="24"/>
        </w:rPr>
      </w:pPr>
      <w:r w:rsidRPr="00ED70F8">
        <w:rPr>
          <w:rFonts w:eastAsia="Calibri" w:cs="Times New Roman"/>
          <w:i/>
          <w:iCs/>
          <w:sz w:val="24"/>
          <w:szCs w:val="24"/>
        </w:rPr>
        <w:t>Masking</w:t>
      </w:r>
    </w:p>
    <w:p w14:paraId="520B0A00" w14:textId="77777777" w:rsidR="00ED70F8" w:rsidRPr="00ED70F8" w:rsidRDefault="00ED70F8" w:rsidP="00ED70F8">
      <w:pPr>
        <w:pStyle w:val="BodyA"/>
        <w:widowControl w:val="0"/>
        <w:rPr>
          <w:rFonts w:eastAsia="Calibri" w:cs="Times New Roman"/>
          <w:sz w:val="24"/>
          <w:szCs w:val="24"/>
        </w:rPr>
      </w:pPr>
      <w:r w:rsidRPr="00ED70F8">
        <w:rPr>
          <w:rFonts w:eastAsia="Calibri" w:cs="Times New Roman"/>
          <w:sz w:val="24"/>
          <w:szCs w:val="24"/>
        </w:rPr>
        <w:t>University of Denver continues to use an alert level system from clear (low risk, high vaccination) to purple (severe risk). See </w:t>
      </w:r>
      <w:hyperlink r:id="rId9" w:history="1">
        <w:r w:rsidRPr="00ED70F8">
          <w:rPr>
            <w:rStyle w:val="Hyperlink"/>
            <w:rFonts w:eastAsia="Calibri" w:cs="Times New Roman"/>
            <w:sz w:val="24"/>
            <w:szCs w:val="24"/>
            <w:u w:val="none"/>
          </w:rPr>
          <w:t>here</w:t>
        </w:r>
      </w:hyperlink>
      <w:r w:rsidRPr="00ED70F8">
        <w:rPr>
          <w:rFonts w:eastAsia="Calibri" w:cs="Times New Roman"/>
          <w:sz w:val="24"/>
          <w:szCs w:val="24"/>
        </w:rPr>
        <w:t> for details. At certain levels, mask requirements vary depending on your vaccination status.  </w:t>
      </w:r>
    </w:p>
    <w:p w14:paraId="0C8B7074" w14:textId="77777777" w:rsidR="00ED70F8" w:rsidRPr="00ED70F8" w:rsidRDefault="00ED70F8" w:rsidP="00ED70F8">
      <w:pPr>
        <w:pStyle w:val="BodyA"/>
        <w:widowControl w:val="0"/>
        <w:rPr>
          <w:rFonts w:eastAsia="Calibri" w:cs="Times New Roman"/>
          <w:sz w:val="24"/>
          <w:szCs w:val="24"/>
        </w:rPr>
      </w:pPr>
    </w:p>
    <w:p w14:paraId="5C65CC6F" w14:textId="77777777" w:rsidR="00ED70F8" w:rsidRPr="00ED70F8" w:rsidRDefault="00ED70F8" w:rsidP="00ED70F8">
      <w:pPr>
        <w:pStyle w:val="BodyA"/>
        <w:widowControl w:val="0"/>
        <w:rPr>
          <w:rFonts w:eastAsia="Calibri" w:cs="Times New Roman"/>
          <w:sz w:val="24"/>
          <w:szCs w:val="24"/>
        </w:rPr>
      </w:pPr>
      <w:r w:rsidRPr="00ED70F8">
        <w:rPr>
          <w:rFonts w:eastAsia="Calibri" w:cs="Times New Roman"/>
          <w:sz w:val="24"/>
          <w:szCs w:val="24"/>
        </w:rPr>
        <w:t>As we begin the fall term with level green, the following guidelines are in place based on vaccination status.  </w:t>
      </w:r>
    </w:p>
    <w:p w14:paraId="4860A44D" w14:textId="77777777" w:rsidR="00ED70F8" w:rsidRPr="00ED70F8" w:rsidRDefault="00ED70F8" w:rsidP="00ED70F8">
      <w:pPr>
        <w:pStyle w:val="BodyA"/>
        <w:widowControl w:val="0"/>
        <w:rPr>
          <w:rFonts w:eastAsia="Calibri" w:cs="Times New Roman"/>
          <w:sz w:val="24"/>
          <w:szCs w:val="24"/>
        </w:rPr>
      </w:pPr>
    </w:p>
    <w:p w14:paraId="3E8BFFFB" w14:textId="77777777" w:rsidR="00ED70F8" w:rsidRPr="00ED70F8" w:rsidRDefault="00ED70F8" w:rsidP="00ED70F8">
      <w:pPr>
        <w:pStyle w:val="BodyA"/>
        <w:widowControl w:val="0"/>
        <w:rPr>
          <w:rFonts w:eastAsia="Calibri" w:cs="Times New Roman"/>
          <w:sz w:val="24"/>
          <w:szCs w:val="24"/>
        </w:rPr>
      </w:pPr>
      <w:r w:rsidRPr="00ED70F8">
        <w:rPr>
          <w:rFonts w:eastAsia="Calibri" w:cs="Times New Roman"/>
          <w:sz w:val="24"/>
          <w:szCs w:val="24"/>
        </w:rPr>
        <w:t>Unvaccinated Individuals: In level green, people without verified full vaccination must wear face coverings at all times except in private offices or residential rooms or while actively eating or drinking. </w:t>
      </w:r>
    </w:p>
    <w:p w14:paraId="1BE80A24" w14:textId="77777777" w:rsidR="00ED70F8" w:rsidRPr="00ED70F8" w:rsidRDefault="00ED70F8" w:rsidP="00ED70F8">
      <w:pPr>
        <w:pStyle w:val="BodyA"/>
        <w:widowControl w:val="0"/>
        <w:rPr>
          <w:rFonts w:eastAsia="Calibri" w:cs="Times New Roman"/>
          <w:sz w:val="24"/>
          <w:szCs w:val="24"/>
        </w:rPr>
      </w:pPr>
    </w:p>
    <w:p w14:paraId="2FD9C545" w14:textId="77777777" w:rsidR="00ED70F8" w:rsidRPr="00ED70F8" w:rsidRDefault="00ED70F8" w:rsidP="00ED70F8">
      <w:pPr>
        <w:pStyle w:val="BodyA"/>
        <w:widowControl w:val="0"/>
        <w:rPr>
          <w:rFonts w:eastAsia="Calibri" w:cs="Times New Roman"/>
          <w:sz w:val="24"/>
          <w:szCs w:val="24"/>
        </w:rPr>
      </w:pPr>
      <w:r w:rsidRPr="00ED70F8">
        <w:rPr>
          <w:rFonts w:eastAsia="Calibri" w:cs="Times New Roman"/>
          <w:sz w:val="24"/>
          <w:szCs w:val="24"/>
        </w:rPr>
        <w:t>Vaccinated Individuals: Face coverings also are required for fully vaccinated individuals indoors for all classes and all in-person meetings/events with 5 or more people, except while actively speaking/performing at six feet or more distance from others.</w:t>
      </w:r>
    </w:p>
    <w:p w14:paraId="5071B8C3" w14:textId="77777777" w:rsidR="00ED70F8" w:rsidRPr="00ED70F8" w:rsidRDefault="00ED70F8" w:rsidP="00ED70F8">
      <w:pPr>
        <w:pStyle w:val="BodyA"/>
        <w:widowControl w:val="0"/>
        <w:rPr>
          <w:rFonts w:eastAsia="Calibri" w:cs="Times New Roman"/>
          <w:sz w:val="24"/>
          <w:szCs w:val="24"/>
        </w:rPr>
      </w:pPr>
    </w:p>
    <w:p w14:paraId="35CA02BB" w14:textId="77777777" w:rsidR="00ED70F8" w:rsidRPr="00ED70F8" w:rsidRDefault="00ED70F8" w:rsidP="00ED70F8">
      <w:pPr>
        <w:pStyle w:val="BodyA"/>
        <w:widowControl w:val="0"/>
        <w:rPr>
          <w:rFonts w:eastAsia="Calibri" w:cs="Times New Roman"/>
          <w:sz w:val="24"/>
          <w:szCs w:val="24"/>
        </w:rPr>
      </w:pPr>
      <w:r w:rsidRPr="00ED70F8">
        <w:rPr>
          <w:rFonts w:eastAsia="Calibri" w:cs="Times New Roman"/>
          <w:sz w:val="24"/>
          <w:szCs w:val="24"/>
        </w:rPr>
        <w:t xml:space="preserve">Should the university transition to level “clear”, campus policy states, “all DU personnel and students without verified full vaccination records must wear face coverings/masks at all times while indoors. Anyone may choose to wear a face-covering/mask at any time for any reason. While </w:t>
      </w:r>
      <w:r w:rsidRPr="00ED70F8">
        <w:rPr>
          <w:rFonts w:eastAsia="Calibri" w:cs="Times New Roman"/>
          <w:sz w:val="24"/>
          <w:szCs w:val="24"/>
        </w:rPr>
        <w:lastRenderedPageBreak/>
        <w:t>individuals with specific health risks or vulnerabilities may ask coworkers or classmates to wear a mask, because the University policy does not require individuals who are fully vaccinated to wear face coverings/masks, this cannot be required.” </w:t>
      </w:r>
    </w:p>
    <w:p w14:paraId="21D79D5F" w14:textId="77777777" w:rsidR="00ED70F8" w:rsidRPr="00ED70F8" w:rsidRDefault="00ED70F8" w:rsidP="00ED70F8">
      <w:pPr>
        <w:pStyle w:val="BodyA"/>
        <w:widowControl w:val="0"/>
        <w:rPr>
          <w:rFonts w:eastAsia="Calibri" w:cs="Times New Roman"/>
          <w:sz w:val="24"/>
          <w:szCs w:val="24"/>
        </w:rPr>
      </w:pPr>
    </w:p>
    <w:p w14:paraId="67BD0C64" w14:textId="77777777" w:rsidR="00ED70F8" w:rsidRPr="00ED70F8" w:rsidRDefault="00ED70F8" w:rsidP="00ED70F8">
      <w:pPr>
        <w:pStyle w:val="BodyA"/>
        <w:widowControl w:val="0"/>
        <w:rPr>
          <w:rFonts w:eastAsia="Calibri" w:cs="Times New Roman"/>
          <w:i/>
          <w:iCs/>
          <w:sz w:val="24"/>
          <w:szCs w:val="24"/>
        </w:rPr>
      </w:pPr>
      <w:r w:rsidRPr="00ED70F8">
        <w:rPr>
          <w:rFonts w:eastAsia="Calibri" w:cs="Times New Roman"/>
          <w:i/>
          <w:iCs/>
          <w:sz w:val="24"/>
          <w:szCs w:val="24"/>
        </w:rPr>
        <w:t>Faculty Masking</w:t>
      </w:r>
    </w:p>
    <w:p w14:paraId="5A915216" w14:textId="77777777" w:rsidR="00ED70F8" w:rsidRPr="00ED70F8" w:rsidRDefault="00ED70F8" w:rsidP="00ED70F8">
      <w:pPr>
        <w:pStyle w:val="BodyA"/>
        <w:widowControl w:val="0"/>
        <w:rPr>
          <w:rFonts w:eastAsia="Calibri" w:cs="Times New Roman"/>
          <w:sz w:val="24"/>
          <w:szCs w:val="24"/>
        </w:rPr>
      </w:pPr>
      <w:r w:rsidRPr="00ED70F8">
        <w:rPr>
          <w:rFonts w:eastAsia="Calibri" w:cs="Times New Roman"/>
          <w:sz w:val="24"/>
          <w:szCs w:val="24"/>
        </w:rPr>
        <w:t xml:space="preserve">Per campus policy, when the campus alert level is green, vaccinated individuals may remove their mask for speaking so long as 6 feet of social distancing between the speaker and the audience is maintained. When the campus alert level is blue, that distance increases to 12 feet. If campus alert levels allow, I will not be wearing a mask while lecturing at a distance. Regardless of campus alert levels, if you would like to speak with me in close quarters (before/after class or in my office), I will wear a mask and would prefer it if you would, too. </w:t>
      </w:r>
    </w:p>
    <w:p w14:paraId="1406F634" w14:textId="77777777" w:rsidR="00ED70F8" w:rsidRPr="00ED70F8" w:rsidRDefault="00ED70F8" w:rsidP="00ED70F8">
      <w:pPr>
        <w:pStyle w:val="BodyA"/>
        <w:widowControl w:val="0"/>
        <w:rPr>
          <w:rFonts w:eastAsia="Calibri" w:cs="Times New Roman"/>
          <w:sz w:val="24"/>
          <w:szCs w:val="24"/>
        </w:rPr>
      </w:pPr>
    </w:p>
    <w:p w14:paraId="6A1FE50E" w14:textId="77777777" w:rsidR="00ED70F8" w:rsidRPr="00ED70F8" w:rsidRDefault="00ED70F8" w:rsidP="00ED70F8">
      <w:pPr>
        <w:pStyle w:val="BodyA"/>
        <w:widowControl w:val="0"/>
        <w:rPr>
          <w:rFonts w:eastAsia="Calibri" w:cs="Times New Roman"/>
          <w:i/>
          <w:iCs/>
          <w:sz w:val="24"/>
          <w:szCs w:val="24"/>
        </w:rPr>
      </w:pPr>
      <w:r w:rsidRPr="00ED70F8">
        <w:rPr>
          <w:rFonts w:eastAsia="Calibri" w:cs="Times New Roman"/>
          <w:i/>
          <w:iCs/>
          <w:sz w:val="24"/>
          <w:szCs w:val="24"/>
        </w:rPr>
        <w:t>Assigned Seating</w:t>
      </w:r>
    </w:p>
    <w:p w14:paraId="64A344D1" w14:textId="77777777" w:rsidR="00ED70F8" w:rsidRPr="00ED70F8" w:rsidRDefault="00ED70F8" w:rsidP="00ED70F8">
      <w:pPr>
        <w:pStyle w:val="BodyA"/>
        <w:widowControl w:val="0"/>
        <w:rPr>
          <w:rFonts w:eastAsia="Calibri" w:cs="Times New Roman"/>
          <w:sz w:val="24"/>
          <w:szCs w:val="24"/>
        </w:rPr>
      </w:pPr>
      <w:r w:rsidRPr="00ED70F8">
        <w:rPr>
          <w:rFonts w:eastAsia="Calibri" w:cs="Times New Roman"/>
          <w:sz w:val="24"/>
          <w:szCs w:val="24"/>
        </w:rPr>
        <w:t>To assist in contact tracing efforts, DU faculty have been asked to utilize assigned seating. I will finalize the chart by 9/21/2021. Please help me by committing to sit in the same place each class day.  </w:t>
      </w:r>
    </w:p>
    <w:p w14:paraId="6693F3FE" w14:textId="77777777" w:rsidR="00ED70F8" w:rsidRPr="00ED70F8" w:rsidRDefault="00ED70F8" w:rsidP="00ED70F8">
      <w:pPr>
        <w:pStyle w:val="BodyA"/>
        <w:widowControl w:val="0"/>
        <w:rPr>
          <w:rFonts w:eastAsia="Calibri" w:cs="Times New Roman"/>
          <w:sz w:val="24"/>
          <w:szCs w:val="24"/>
        </w:rPr>
      </w:pPr>
    </w:p>
    <w:p w14:paraId="550450F5" w14:textId="77777777" w:rsidR="00ED70F8" w:rsidRPr="00ED70F8" w:rsidRDefault="00ED70F8" w:rsidP="00ED70F8">
      <w:pPr>
        <w:pStyle w:val="BodyA"/>
        <w:widowControl w:val="0"/>
        <w:rPr>
          <w:rFonts w:eastAsia="Calibri" w:cs="Times New Roman"/>
          <w:i/>
          <w:iCs/>
          <w:sz w:val="24"/>
          <w:szCs w:val="24"/>
        </w:rPr>
      </w:pPr>
      <w:r w:rsidRPr="00ED70F8">
        <w:rPr>
          <w:rFonts w:eastAsia="Calibri" w:cs="Times New Roman"/>
          <w:i/>
          <w:iCs/>
          <w:sz w:val="24"/>
          <w:szCs w:val="24"/>
        </w:rPr>
        <w:t>Eating in Class</w:t>
      </w:r>
    </w:p>
    <w:p w14:paraId="21A2A03F" w14:textId="77777777" w:rsidR="00ED70F8" w:rsidRPr="00ED70F8" w:rsidRDefault="00ED70F8" w:rsidP="00ED70F8">
      <w:pPr>
        <w:pStyle w:val="BodyA"/>
        <w:widowControl w:val="0"/>
        <w:rPr>
          <w:rFonts w:eastAsia="Calibri" w:cs="Times New Roman"/>
          <w:sz w:val="24"/>
          <w:szCs w:val="24"/>
        </w:rPr>
      </w:pPr>
      <w:r w:rsidRPr="00ED70F8">
        <w:rPr>
          <w:rFonts w:eastAsia="Calibri" w:cs="Times New Roman"/>
          <w:sz w:val="24"/>
          <w:szCs w:val="24"/>
        </w:rPr>
        <w:t>To assist in COVID mitigation, students are not permitted to eat during classes, except where a student has an approved accommodation through the Disability Support Program (DSP). Please plan accordingly.</w:t>
      </w:r>
    </w:p>
    <w:p w14:paraId="360CBA49" w14:textId="77777777" w:rsidR="00FD63F8" w:rsidRPr="00E46F1B" w:rsidRDefault="00FD63F8" w:rsidP="00E814F1">
      <w:pPr>
        <w:pStyle w:val="BodyA"/>
        <w:widowControl w:val="0"/>
        <w:rPr>
          <w:rFonts w:eastAsia="Calibri" w:cs="Times New Roman"/>
          <w:b/>
          <w:bCs/>
          <w:sz w:val="24"/>
          <w:szCs w:val="24"/>
          <w:u w:val="single"/>
        </w:rPr>
      </w:pPr>
    </w:p>
    <w:p w14:paraId="3C035D1A" w14:textId="77777777" w:rsidR="008E06D5" w:rsidRPr="008E06D5" w:rsidRDefault="008E06D5" w:rsidP="008E06D5">
      <w:pPr>
        <w:spacing w:line="240" w:lineRule="auto"/>
        <w:contextualSpacing/>
        <w:rPr>
          <w:rFonts w:ascii="Times New Roman" w:eastAsia="Times New Roman" w:hAnsi="Times New Roman" w:cs="Times New Roman"/>
          <w:sz w:val="24"/>
          <w:szCs w:val="24"/>
          <w:u w:val="single"/>
        </w:rPr>
      </w:pPr>
      <w:r w:rsidRPr="008E06D5">
        <w:rPr>
          <w:rFonts w:ascii="Times New Roman" w:eastAsia="Times New Roman" w:hAnsi="Times New Roman" w:cs="Times New Roman"/>
          <w:b/>
          <w:bCs/>
          <w:sz w:val="24"/>
          <w:szCs w:val="24"/>
          <w:u w:val="single"/>
        </w:rPr>
        <w:t>Writing Style</w:t>
      </w:r>
    </w:p>
    <w:p w14:paraId="6817812A" w14:textId="0548E5A9" w:rsidR="008E06D5" w:rsidRPr="008E06D5" w:rsidRDefault="008E06D5" w:rsidP="008E06D5">
      <w:pPr>
        <w:spacing w:line="240" w:lineRule="auto"/>
        <w:contextualSpacing/>
        <w:rPr>
          <w:rFonts w:ascii="Times New Roman" w:eastAsia="Times New Roman" w:hAnsi="Times New Roman" w:cs="Times New Roman"/>
          <w:sz w:val="24"/>
          <w:szCs w:val="24"/>
        </w:rPr>
      </w:pPr>
      <w:r w:rsidRPr="008E06D5">
        <w:rPr>
          <w:rFonts w:ascii="Times New Roman" w:eastAsia="Times New Roman" w:hAnsi="Times New Roman" w:cs="Times New Roman"/>
          <w:sz w:val="24"/>
          <w:szCs w:val="24"/>
        </w:rPr>
        <w:t xml:space="preserve">This course will utilize the APA </w:t>
      </w:r>
      <w:r w:rsidR="00ED70F8">
        <w:rPr>
          <w:rFonts w:ascii="Times New Roman" w:eastAsia="Times New Roman" w:hAnsi="Times New Roman" w:cs="Times New Roman"/>
          <w:sz w:val="24"/>
          <w:szCs w:val="24"/>
        </w:rPr>
        <w:t>7</w:t>
      </w:r>
      <w:r w:rsidRPr="008E06D5">
        <w:rPr>
          <w:rFonts w:ascii="Times New Roman" w:eastAsia="Times New Roman" w:hAnsi="Times New Roman" w:cs="Times New Roman"/>
          <w:sz w:val="24"/>
          <w:szCs w:val="24"/>
          <w:vertAlign w:val="superscript"/>
        </w:rPr>
        <w:t>th</w:t>
      </w:r>
      <w:r w:rsidRPr="008E06D5">
        <w:rPr>
          <w:rFonts w:ascii="Times New Roman" w:eastAsia="Times New Roman" w:hAnsi="Times New Roman" w:cs="Times New Roman"/>
          <w:sz w:val="24"/>
          <w:szCs w:val="24"/>
        </w:rPr>
        <w:t xml:space="preserve"> Edition Style Writing Guide for all written assignments. Failure to comply with this writing style will result in points deducted from each writing assignment as will be indicated on the assignment rubric provided to you. The following resource is a useful reference in preparing your written work in APA style.</w:t>
      </w:r>
    </w:p>
    <w:p w14:paraId="68C3167A" w14:textId="77777777" w:rsidR="008E06D5" w:rsidRPr="008E06D5" w:rsidRDefault="008E06D5" w:rsidP="008E06D5">
      <w:pPr>
        <w:spacing w:line="240" w:lineRule="auto"/>
        <w:contextualSpacing/>
        <w:rPr>
          <w:rFonts w:ascii="Times New Roman" w:eastAsia="Times New Roman" w:hAnsi="Times New Roman" w:cs="Times New Roman"/>
          <w:sz w:val="24"/>
          <w:szCs w:val="24"/>
        </w:rPr>
      </w:pPr>
    </w:p>
    <w:p w14:paraId="674F0B1F" w14:textId="74F11A62" w:rsidR="008E06D5" w:rsidRPr="008E06D5" w:rsidRDefault="008E06D5" w:rsidP="008E06D5">
      <w:pPr>
        <w:spacing w:line="240" w:lineRule="auto"/>
        <w:contextualSpacing/>
        <w:rPr>
          <w:rFonts w:ascii="Times New Roman" w:eastAsia="Times New Roman" w:hAnsi="Times New Roman" w:cs="Times New Roman"/>
          <w:sz w:val="24"/>
          <w:szCs w:val="24"/>
        </w:rPr>
      </w:pPr>
      <w:r w:rsidRPr="008E06D5">
        <w:rPr>
          <w:rFonts w:ascii="Times New Roman" w:eastAsia="Times New Roman" w:hAnsi="Times New Roman" w:cs="Times New Roman"/>
          <w:sz w:val="24"/>
          <w:szCs w:val="24"/>
        </w:rPr>
        <w:t>American Psychological Association. (20</w:t>
      </w:r>
      <w:r w:rsidR="00ED70F8">
        <w:rPr>
          <w:rFonts w:ascii="Times New Roman" w:eastAsia="Times New Roman" w:hAnsi="Times New Roman" w:cs="Times New Roman"/>
          <w:sz w:val="24"/>
          <w:szCs w:val="24"/>
        </w:rPr>
        <w:t>2</w:t>
      </w:r>
      <w:r w:rsidRPr="008E06D5">
        <w:rPr>
          <w:rFonts w:ascii="Times New Roman" w:eastAsia="Times New Roman" w:hAnsi="Times New Roman" w:cs="Times New Roman"/>
          <w:sz w:val="24"/>
          <w:szCs w:val="24"/>
        </w:rPr>
        <w:t xml:space="preserve">0). </w:t>
      </w:r>
      <w:r w:rsidRPr="008E06D5">
        <w:rPr>
          <w:rFonts w:ascii="Times New Roman" w:eastAsia="Times New Roman" w:hAnsi="Times New Roman" w:cs="Times New Roman"/>
          <w:i/>
          <w:iCs/>
          <w:sz w:val="24"/>
          <w:szCs w:val="24"/>
        </w:rPr>
        <w:t>Publication Manual of the American Psychological Association</w:t>
      </w:r>
      <w:r w:rsidRPr="008E06D5">
        <w:rPr>
          <w:rFonts w:ascii="Times New Roman" w:eastAsia="Times New Roman" w:hAnsi="Times New Roman" w:cs="Times New Roman"/>
          <w:sz w:val="24"/>
          <w:szCs w:val="24"/>
        </w:rPr>
        <w:t>, (</w:t>
      </w:r>
      <w:r w:rsidR="00ED70F8">
        <w:rPr>
          <w:rFonts w:ascii="Times New Roman" w:eastAsia="Times New Roman" w:hAnsi="Times New Roman" w:cs="Times New Roman"/>
          <w:sz w:val="24"/>
          <w:szCs w:val="24"/>
        </w:rPr>
        <w:t>7</w:t>
      </w:r>
      <w:r w:rsidRPr="008E06D5">
        <w:rPr>
          <w:rFonts w:ascii="Times New Roman" w:eastAsia="Times New Roman" w:hAnsi="Times New Roman" w:cs="Times New Roman"/>
          <w:sz w:val="24"/>
          <w:szCs w:val="24"/>
        </w:rPr>
        <w:t>th ed.). Washington, DC.</w:t>
      </w:r>
    </w:p>
    <w:p w14:paraId="5E6AA330" w14:textId="77777777" w:rsidR="008E06D5" w:rsidRDefault="008E06D5" w:rsidP="00E814F1">
      <w:pPr>
        <w:pStyle w:val="BodyA"/>
        <w:widowControl w:val="0"/>
        <w:rPr>
          <w:rFonts w:eastAsia="Calibri" w:cs="Times New Roman"/>
          <w:b/>
          <w:bCs/>
          <w:sz w:val="24"/>
          <w:szCs w:val="24"/>
          <w:u w:val="single"/>
        </w:rPr>
      </w:pPr>
    </w:p>
    <w:p w14:paraId="5830C0A6" w14:textId="77777777" w:rsidR="008E06D5" w:rsidRPr="00E46F1B" w:rsidRDefault="008E06D5" w:rsidP="008E06D5">
      <w:pPr>
        <w:pStyle w:val="BodyA"/>
        <w:widowControl w:val="0"/>
        <w:rPr>
          <w:rStyle w:val="None"/>
          <w:rFonts w:eastAsia="Calibri" w:cs="Times New Roman"/>
          <w:sz w:val="24"/>
          <w:szCs w:val="24"/>
        </w:rPr>
      </w:pPr>
      <w:r w:rsidRPr="00E46F1B">
        <w:rPr>
          <w:rStyle w:val="None"/>
          <w:rFonts w:eastAsia="Calibri" w:cs="Times New Roman"/>
          <w:b/>
          <w:bCs/>
          <w:sz w:val="24"/>
          <w:szCs w:val="24"/>
          <w:u w:val="single"/>
        </w:rPr>
        <w:t>Statement about Professional Writing:</w:t>
      </w:r>
    </w:p>
    <w:p w14:paraId="1A62C625" w14:textId="77777777" w:rsidR="00ED70F8" w:rsidRPr="00ED70F8" w:rsidRDefault="00ED70F8" w:rsidP="00ED70F8">
      <w:pPr>
        <w:pStyle w:val="BodyA"/>
        <w:widowControl w:val="0"/>
        <w:tabs>
          <w:tab w:val="left" w:pos="180"/>
        </w:tabs>
        <w:rPr>
          <w:rFonts w:eastAsia="Calibri" w:cs="Times New Roman"/>
          <w:sz w:val="24"/>
          <w:szCs w:val="24"/>
          <w:u w:val="single"/>
        </w:rPr>
      </w:pPr>
      <w:r w:rsidRPr="00ED70F8">
        <w:rPr>
          <w:rFonts w:eastAsia="Calibri" w:cs="Times New Roman"/>
          <w:sz w:val="24"/>
          <w:szCs w:val="24"/>
        </w:rPr>
        <w:t xml:space="preserve">GSPP students are encouraged to take advantage of the Writing Center’s peer consultation offerings. Graduate student consultants in the Center offer individual consultations and small-group workshops that address everything from generating ideas and navigating new genres to crafting strong sentences and documenting sources. They work with you to: </w:t>
      </w:r>
    </w:p>
    <w:p w14:paraId="5A584711" w14:textId="77777777" w:rsidR="00ED70F8" w:rsidRPr="00ED70F8" w:rsidRDefault="00ED70F8" w:rsidP="00ED70F8">
      <w:pPr>
        <w:pStyle w:val="BodyA"/>
        <w:widowControl w:val="0"/>
        <w:numPr>
          <w:ilvl w:val="0"/>
          <w:numId w:val="19"/>
        </w:numPr>
        <w:tabs>
          <w:tab w:val="left" w:pos="180"/>
        </w:tabs>
        <w:rPr>
          <w:rFonts w:eastAsia="Calibri" w:cs="Times New Roman"/>
          <w:sz w:val="24"/>
          <w:szCs w:val="24"/>
        </w:rPr>
      </w:pPr>
      <w:r w:rsidRPr="00ED70F8">
        <w:rPr>
          <w:rFonts w:eastAsia="Calibri" w:cs="Times New Roman"/>
          <w:sz w:val="24"/>
          <w:szCs w:val="24"/>
        </w:rPr>
        <w:t xml:space="preserve">discuss any writing project at any stage of your </w:t>
      </w:r>
      <w:proofErr w:type="gramStart"/>
      <w:r w:rsidRPr="00ED70F8">
        <w:rPr>
          <w:rFonts w:eastAsia="Calibri" w:cs="Times New Roman"/>
          <w:sz w:val="24"/>
          <w:szCs w:val="24"/>
        </w:rPr>
        <w:t>process;</w:t>
      </w:r>
      <w:proofErr w:type="gramEnd"/>
    </w:p>
    <w:p w14:paraId="07AB37E9" w14:textId="77777777" w:rsidR="00ED70F8" w:rsidRPr="00ED70F8" w:rsidRDefault="00ED70F8" w:rsidP="00ED70F8">
      <w:pPr>
        <w:pStyle w:val="BodyA"/>
        <w:widowControl w:val="0"/>
        <w:numPr>
          <w:ilvl w:val="0"/>
          <w:numId w:val="19"/>
        </w:numPr>
        <w:tabs>
          <w:tab w:val="left" w:pos="180"/>
        </w:tabs>
        <w:rPr>
          <w:rFonts w:eastAsia="Calibri" w:cs="Times New Roman"/>
          <w:sz w:val="24"/>
          <w:szCs w:val="24"/>
        </w:rPr>
      </w:pPr>
      <w:r w:rsidRPr="00ED70F8">
        <w:rPr>
          <w:rFonts w:eastAsia="Calibri" w:cs="Times New Roman"/>
          <w:sz w:val="24"/>
          <w:szCs w:val="24"/>
        </w:rPr>
        <w:t xml:space="preserve">identify opportunities for development and </w:t>
      </w:r>
      <w:proofErr w:type="gramStart"/>
      <w:r w:rsidRPr="00ED70F8">
        <w:rPr>
          <w:rFonts w:eastAsia="Calibri" w:cs="Times New Roman"/>
          <w:sz w:val="24"/>
          <w:szCs w:val="24"/>
        </w:rPr>
        <w:t>revision;</w:t>
      </w:r>
      <w:proofErr w:type="gramEnd"/>
    </w:p>
    <w:p w14:paraId="4E8CAC3A" w14:textId="77777777" w:rsidR="00ED70F8" w:rsidRPr="00ED70F8" w:rsidRDefault="00ED70F8" w:rsidP="00ED70F8">
      <w:pPr>
        <w:pStyle w:val="BodyA"/>
        <w:widowControl w:val="0"/>
        <w:numPr>
          <w:ilvl w:val="0"/>
          <w:numId w:val="19"/>
        </w:numPr>
        <w:tabs>
          <w:tab w:val="left" w:pos="180"/>
        </w:tabs>
        <w:rPr>
          <w:rFonts w:eastAsia="Calibri" w:cs="Times New Roman"/>
          <w:sz w:val="24"/>
          <w:szCs w:val="24"/>
        </w:rPr>
      </w:pPr>
      <w:r w:rsidRPr="00ED70F8">
        <w:rPr>
          <w:rFonts w:eastAsia="Calibri" w:cs="Times New Roman"/>
          <w:sz w:val="24"/>
          <w:szCs w:val="24"/>
        </w:rPr>
        <w:t xml:space="preserve">navigate new genres and writing </w:t>
      </w:r>
      <w:proofErr w:type="gramStart"/>
      <w:r w:rsidRPr="00ED70F8">
        <w:rPr>
          <w:rFonts w:eastAsia="Calibri" w:cs="Times New Roman"/>
          <w:sz w:val="24"/>
          <w:szCs w:val="24"/>
        </w:rPr>
        <w:t>situations;</w:t>
      </w:r>
      <w:proofErr w:type="gramEnd"/>
    </w:p>
    <w:p w14:paraId="05B80AF6" w14:textId="77777777" w:rsidR="00ED70F8" w:rsidRPr="00ED70F8" w:rsidRDefault="00ED70F8" w:rsidP="00ED70F8">
      <w:pPr>
        <w:pStyle w:val="BodyA"/>
        <w:widowControl w:val="0"/>
        <w:numPr>
          <w:ilvl w:val="0"/>
          <w:numId w:val="19"/>
        </w:numPr>
        <w:tabs>
          <w:tab w:val="left" w:pos="180"/>
        </w:tabs>
        <w:rPr>
          <w:rFonts w:eastAsia="Calibri" w:cs="Times New Roman"/>
          <w:sz w:val="24"/>
          <w:szCs w:val="24"/>
        </w:rPr>
      </w:pPr>
      <w:r w:rsidRPr="00ED70F8">
        <w:rPr>
          <w:rFonts w:eastAsia="Calibri" w:cs="Times New Roman"/>
          <w:sz w:val="24"/>
          <w:szCs w:val="24"/>
        </w:rPr>
        <w:t>develop effective writing strategies and practices; and</w:t>
      </w:r>
    </w:p>
    <w:p w14:paraId="00892356" w14:textId="77777777" w:rsidR="00ED70F8" w:rsidRPr="00ED70F8" w:rsidRDefault="00ED70F8" w:rsidP="00ED70F8">
      <w:pPr>
        <w:pStyle w:val="BodyA"/>
        <w:widowControl w:val="0"/>
        <w:numPr>
          <w:ilvl w:val="0"/>
          <w:numId w:val="19"/>
        </w:numPr>
        <w:tabs>
          <w:tab w:val="left" w:pos="180"/>
        </w:tabs>
        <w:rPr>
          <w:rFonts w:eastAsia="Calibri" w:cs="Times New Roman"/>
          <w:sz w:val="24"/>
          <w:szCs w:val="24"/>
        </w:rPr>
      </w:pPr>
      <w:r w:rsidRPr="00ED70F8">
        <w:rPr>
          <w:rFonts w:eastAsia="Calibri" w:cs="Times New Roman"/>
          <w:sz w:val="24"/>
          <w:szCs w:val="24"/>
        </w:rPr>
        <w:t>identify and use relevant resources.</w:t>
      </w:r>
    </w:p>
    <w:p w14:paraId="281D54EA" w14:textId="77777777" w:rsidR="00ED70F8" w:rsidRPr="00ED70F8" w:rsidRDefault="00ED70F8" w:rsidP="00ED70F8">
      <w:pPr>
        <w:pStyle w:val="BodyA"/>
        <w:widowControl w:val="0"/>
        <w:tabs>
          <w:tab w:val="left" w:pos="180"/>
        </w:tabs>
        <w:rPr>
          <w:rFonts w:eastAsia="Calibri" w:cs="Times New Roman"/>
          <w:sz w:val="24"/>
          <w:szCs w:val="24"/>
        </w:rPr>
      </w:pPr>
    </w:p>
    <w:p w14:paraId="084F511B" w14:textId="77777777" w:rsidR="00ED70F8" w:rsidRPr="00ED70F8" w:rsidRDefault="00ED70F8" w:rsidP="00ED70F8">
      <w:pPr>
        <w:pStyle w:val="BodyA"/>
        <w:widowControl w:val="0"/>
        <w:tabs>
          <w:tab w:val="left" w:pos="180"/>
        </w:tabs>
        <w:rPr>
          <w:rFonts w:eastAsia="Calibri" w:cs="Times New Roman"/>
          <w:sz w:val="24"/>
          <w:szCs w:val="24"/>
        </w:rPr>
      </w:pPr>
      <w:r w:rsidRPr="00ED70F8">
        <w:rPr>
          <w:rFonts w:eastAsia="Calibri" w:cs="Times New Roman"/>
          <w:sz w:val="24"/>
          <w:szCs w:val="24"/>
        </w:rPr>
        <w:t>Discussing writing practices and texts benefits writers at all levels of education and confidence. </w:t>
      </w:r>
    </w:p>
    <w:p w14:paraId="65E72B59" w14:textId="77777777" w:rsidR="00ED70F8" w:rsidRPr="00ED70F8" w:rsidRDefault="00ED70F8" w:rsidP="00ED70F8">
      <w:pPr>
        <w:pStyle w:val="BodyA"/>
        <w:widowControl w:val="0"/>
        <w:tabs>
          <w:tab w:val="left" w:pos="180"/>
        </w:tabs>
        <w:rPr>
          <w:rFonts w:eastAsia="Calibri" w:cs="Times New Roman"/>
          <w:sz w:val="24"/>
          <w:szCs w:val="24"/>
        </w:rPr>
      </w:pPr>
      <w:r w:rsidRPr="00ED70F8">
        <w:rPr>
          <w:rFonts w:eastAsia="Calibri" w:cs="Times New Roman"/>
          <w:sz w:val="24"/>
          <w:szCs w:val="24"/>
        </w:rPr>
        <w:t>In fall 2021, consultations and workshops will be offered online via Zoom and in person in the Writing Center in Anderson Academic Commons. View our schedule—which may vary depending on campus COVID levels—at </w:t>
      </w:r>
      <w:hyperlink r:id="rId10" w:history="1">
        <w:r w:rsidRPr="00ED70F8">
          <w:rPr>
            <w:rStyle w:val="Hyperlink"/>
            <w:rFonts w:eastAsia="Calibri" w:cs="Times New Roman"/>
            <w:sz w:val="24"/>
            <w:szCs w:val="24"/>
          </w:rPr>
          <w:t>du.mywconline.com</w:t>
        </w:r>
      </w:hyperlink>
      <w:r w:rsidRPr="00ED70F8">
        <w:rPr>
          <w:rFonts w:eastAsia="Calibri" w:cs="Times New Roman"/>
          <w:sz w:val="24"/>
          <w:szCs w:val="24"/>
        </w:rPr>
        <w:t>.</w:t>
      </w:r>
    </w:p>
    <w:p w14:paraId="7076CFCE" w14:textId="77777777" w:rsidR="00ED70F8" w:rsidRPr="00ED70F8" w:rsidRDefault="00ED70F8" w:rsidP="00ED70F8">
      <w:pPr>
        <w:pStyle w:val="BodyA"/>
        <w:widowControl w:val="0"/>
        <w:tabs>
          <w:tab w:val="left" w:pos="180"/>
        </w:tabs>
        <w:rPr>
          <w:rFonts w:eastAsia="Calibri" w:cs="Times New Roman"/>
          <w:sz w:val="24"/>
          <w:szCs w:val="24"/>
        </w:rPr>
      </w:pPr>
    </w:p>
    <w:p w14:paraId="190F0B86" w14:textId="77777777" w:rsidR="00ED70F8" w:rsidRPr="00ED70F8" w:rsidRDefault="00ED70F8" w:rsidP="00ED70F8">
      <w:pPr>
        <w:pStyle w:val="BodyA"/>
        <w:widowControl w:val="0"/>
        <w:tabs>
          <w:tab w:val="left" w:pos="180"/>
        </w:tabs>
        <w:rPr>
          <w:rFonts w:eastAsia="Calibri" w:cs="Times New Roman"/>
          <w:sz w:val="24"/>
          <w:szCs w:val="24"/>
        </w:rPr>
      </w:pPr>
      <w:r w:rsidRPr="00ED70F8">
        <w:rPr>
          <w:rFonts w:eastAsia="Calibri" w:cs="Times New Roman"/>
          <w:sz w:val="24"/>
          <w:szCs w:val="24"/>
        </w:rPr>
        <w:lastRenderedPageBreak/>
        <w:t>For more information, including instructions on how to make appointments, prepare for consultations, and access writing and citation resources, visit </w:t>
      </w:r>
      <w:hyperlink r:id="rId11" w:history="1">
        <w:r w:rsidRPr="00ED70F8">
          <w:rPr>
            <w:rStyle w:val="Hyperlink"/>
            <w:rFonts w:eastAsia="Calibri" w:cs="Times New Roman"/>
            <w:sz w:val="24"/>
            <w:szCs w:val="24"/>
          </w:rPr>
          <w:t>https://portfolio.du.edu/writingcenter</w:t>
        </w:r>
      </w:hyperlink>
      <w:r w:rsidRPr="00ED70F8">
        <w:rPr>
          <w:rFonts w:eastAsia="Calibri" w:cs="Times New Roman"/>
          <w:sz w:val="24"/>
          <w:szCs w:val="24"/>
        </w:rPr>
        <w:t>.</w:t>
      </w:r>
    </w:p>
    <w:p w14:paraId="0FED9226" w14:textId="77777777" w:rsidR="008E06D5" w:rsidRPr="00E46F1B" w:rsidRDefault="008E06D5" w:rsidP="008E06D5">
      <w:pPr>
        <w:pStyle w:val="BodyA"/>
        <w:widowControl w:val="0"/>
        <w:tabs>
          <w:tab w:val="left" w:pos="180"/>
        </w:tabs>
        <w:rPr>
          <w:rStyle w:val="None"/>
          <w:rFonts w:eastAsia="Calibri" w:cs="Times New Roman"/>
          <w:sz w:val="24"/>
          <w:szCs w:val="24"/>
        </w:rPr>
      </w:pPr>
    </w:p>
    <w:p w14:paraId="280C6C6F" w14:textId="77777777" w:rsidR="008E06D5" w:rsidRPr="00E46F1B" w:rsidRDefault="008E06D5" w:rsidP="008E06D5">
      <w:pPr>
        <w:pStyle w:val="Default"/>
        <w:rPr>
          <w:rFonts w:ascii="Times New Roman" w:eastAsia="Trebuchet MS" w:hAnsi="Times New Roman" w:cs="Times New Roman"/>
          <w:b/>
          <w:bCs/>
          <w:u w:val="single"/>
        </w:rPr>
      </w:pPr>
      <w:r w:rsidRPr="00E46F1B">
        <w:rPr>
          <w:rFonts w:ascii="Times New Roman" w:hAnsi="Times New Roman" w:cs="Times New Roman"/>
          <w:b/>
          <w:bCs/>
          <w:u w:val="single"/>
        </w:rPr>
        <w:t>Research Center Services:</w:t>
      </w:r>
    </w:p>
    <w:p w14:paraId="67F898B9" w14:textId="77777777" w:rsidR="00ED70F8" w:rsidRPr="00ED70F8" w:rsidRDefault="00ED70F8" w:rsidP="00ED70F8">
      <w:pPr>
        <w:pStyle w:val="BodyA"/>
        <w:widowControl w:val="0"/>
        <w:rPr>
          <w:rFonts w:cs="Times New Roman"/>
          <w:bCs/>
          <w:sz w:val="24"/>
          <w:szCs w:val="24"/>
        </w:rPr>
      </w:pPr>
      <w:r w:rsidRPr="00ED70F8">
        <w:rPr>
          <w:rFonts w:cs="Times New Roman"/>
          <w:sz w:val="24"/>
          <w:szCs w:val="24"/>
        </w:rPr>
        <w:t>The University Libraries Research Center (</w:t>
      </w:r>
      <w:hyperlink r:id="rId12" w:tgtFrame="_blank" w:history="1">
        <w:r w:rsidRPr="00ED70F8">
          <w:rPr>
            <w:rStyle w:val="Hyperlink"/>
            <w:rFonts w:cs="Times New Roman"/>
            <w:sz w:val="24"/>
            <w:szCs w:val="24"/>
          </w:rPr>
          <w:t>http://libraryhelp.du.edu</w:t>
        </w:r>
      </w:hyperlink>
      <w:r w:rsidRPr="00ED70F8">
        <w:rPr>
          <w:rFonts w:cs="Times New Roman"/>
          <w:sz w:val="24"/>
          <w:szCs w:val="24"/>
        </w:rPr>
        <w:t xml:space="preserve">) will be maintaining services in person and virtually through chat and email during our regular hours. Please contact us through chat or email for the quickest response time. Research consultations will be offered virtually through Zoom and in </w:t>
      </w:r>
      <w:proofErr w:type="gramStart"/>
      <w:r w:rsidRPr="00ED70F8">
        <w:rPr>
          <w:rFonts w:cs="Times New Roman"/>
          <w:sz w:val="24"/>
          <w:szCs w:val="24"/>
        </w:rPr>
        <w:t>person, and</w:t>
      </w:r>
      <w:proofErr w:type="gramEnd"/>
      <w:r w:rsidRPr="00ED70F8">
        <w:rPr>
          <w:rFonts w:cs="Times New Roman"/>
          <w:sz w:val="24"/>
          <w:szCs w:val="24"/>
        </w:rPr>
        <w:t xml:space="preserve"> can be scheduled online at this link (</w:t>
      </w:r>
      <w:hyperlink r:id="rId13" w:history="1">
        <w:r w:rsidRPr="00ED70F8">
          <w:rPr>
            <w:rStyle w:val="Hyperlink"/>
            <w:rFonts w:cs="Times New Roman"/>
            <w:sz w:val="24"/>
            <w:szCs w:val="24"/>
          </w:rPr>
          <w:t>https://du.libcal.com/appointments/researchcenter</w:t>
        </w:r>
      </w:hyperlink>
      <w:r w:rsidRPr="00ED70F8">
        <w:rPr>
          <w:rFonts w:cs="Times New Roman"/>
          <w:sz w:val="24"/>
          <w:szCs w:val="24"/>
        </w:rPr>
        <w:t>). Consultations help students at any stage of the research process, from refining a topic, to finding books and articles, to creating a bibliography. </w:t>
      </w:r>
    </w:p>
    <w:p w14:paraId="4707DE74" w14:textId="77777777" w:rsidR="00ED70F8" w:rsidRPr="00ED70F8" w:rsidRDefault="00ED70F8" w:rsidP="00ED70F8">
      <w:pPr>
        <w:pStyle w:val="BodyA"/>
        <w:widowControl w:val="0"/>
        <w:rPr>
          <w:rFonts w:cs="Times New Roman"/>
          <w:sz w:val="24"/>
          <w:szCs w:val="24"/>
        </w:rPr>
      </w:pPr>
      <w:r w:rsidRPr="00ED70F8">
        <w:rPr>
          <w:rFonts w:cs="Times New Roman"/>
          <w:sz w:val="24"/>
          <w:szCs w:val="24"/>
        </w:rPr>
        <w:t xml:space="preserve">The Research Center can also assist students with finding images, audio recordings, and videos for course projects. Over 99% of the students who have visited the Research Center report they would recommend the Research Center to a friend or classmate. </w:t>
      </w:r>
      <w:r w:rsidRPr="00ED70F8">
        <w:rPr>
          <w:rFonts w:cs="Times New Roman"/>
          <w:sz w:val="24"/>
          <w:szCs w:val="24"/>
        </w:rPr>
        <w:br/>
      </w:r>
      <w:r w:rsidRPr="00ED70F8">
        <w:rPr>
          <w:rFonts w:cs="Times New Roman"/>
          <w:sz w:val="24"/>
          <w:szCs w:val="24"/>
        </w:rPr>
        <w:br/>
        <w:t xml:space="preserve">Please check the </w:t>
      </w:r>
      <w:hyperlink r:id="rId14" w:tgtFrame="_blank" w:history="1">
        <w:r w:rsidRPr="00ED70F8">
          <w:rPr>
            <w:rStyle w:val="Hyperlink"/>
            <w:rFonts w:cs="Times New Roman"/>
            <w:sz w:val="24"/>
            <w:szCs w:val="24"/>
          </w:rPr>
          <w:t>Libraries' COVID-19 page</w:t>
        </w:r>
      </w:hyperlink>
      <w:r w:rsidRPr="00ED70F8">
        <w:rPr>
          <w:rFonts w:cs="Times New Roman"/>
          <w:sz w:val="24"/>
          <w:szCs w:val="24"/>
        </w:rPr>
        <w:t xml:space="preserve"> for up-to-date information on our libraries' services. Computer support is available from the</w:t>
      </w:r>
      <w:hyperlink r:id="rId15" w:tgtFrame="_blank" w:history="1">
        <w:r w:rsidRPr="00ED70F8">
          <w:rPr>
            <w:rStyle w:val="Hyperlink"/>
            <w:rFonts w:cs="Times New Roman"/>
            <w:sz w:val="24"/>
            <w:szCs w:val="24"/>
          </w:rPr>
          <w:t> University Technology Support (UTS) Help Center</w:t>
        </w:r>
      </w:hyperlink>
      <w:r w:rsidRPr="00ED70F8">
        <w:rPr>
          <w:rFonts w:cs="Times New Roman"/>
          <w:sz w:val="24"/>
          <w:szCs w:val="24"/>
        </w:rPr>
        <w:t xml:space="preserve">. GSPP works closely with our liaison Social Sciences Librarian, Jenny Bowers. Her email is </w:t>
      </w:r>
      <w:hyperlink r:id="rId16" w:tgtFrame="_blank" w:history="1">
        <w:r w:rsidRPr="00ED70F8">
          <w:rPr>
            <w:rStyle w:val="Hyperlink"/>
            <w:rFonts w:cs="Times New Roman"/>
            <w:sz w:val="24"/>
            <w:szCs w:val="24"/>
          </w:rPr>
          <w:t>jennifer.bowers@du.edu</w:t>
        </w:r>
      </w:hyperlink>
      <w:r w:rsidRPr="00ED70F8">
        <w:rPr>
          <w:rFonts w:cs="Times New Roman"/>
          <w:sz w:val="24"/>
          <w:szCs w:val="24"/>
        </w:rPr>
        <w:t>.</w:t>
      </w:r>
    </w:p>
    <w:p w14:paraId="71C61C18" w14:textId="77777777" w:rsidR="008E06D5" w:rsidRDefault="008E06D5" w:rsidP="00E814F1">
      <w:pPr>
        <w:pStyle w:val="BodyA"/>
        <w:widowControl w:val="0"/>
        <w:rPr>
          <w:rFonts w:eastAsia="Calibri" w:cs="Times New Roman"/>
          <w:b/>
          <w:bCs/>
          <w:sz w:val="24"/>
          <w:szCs w:val="24"/>
          <w:u w:val="single"/>
        </w:rPr>
      </w:pPr>
    </w:p>
    <w:p w14:paraId="00EBF427" w14:textId="5BE1FA50" w:rsidR="00E814F1" w:rsidRPr="00E46F1B" w:rsidRDefault="00E814F1" w:rsidP="00E814F1">
      <w:pPr>
        <w:pStyle w:val="BodyA"/>
        <w:widowControl w:val="0"/>
        <w:rPr>
          <w:rFonts w:eastAsia="Calibri" w:cs="Times New Roman"/>
          <w:sz w:val="24"/>
          <w:szCs w:val="24"/>
          <w:u w:val="single"/>
        </w:rPr>
      </w:pPr>
      <w:r w:rsidRPr="00E46F1B">
        <w:rPr>
          <w:rFonts w:eastAsia="Calibri" w:cs="Times New Roman"/>
          <w:b/>
          <w:bCs/>
          <w:sz w:val="24"/>
          <w:szCs w:val="24"/>
          <w:u w:val="single"/>
        </w:rPr>
        <w:t>Students with Disabilities/Medical Issues:</w:t>
      </w:r>
    </w:p>
    <w:p w14:paraId="74BA7EBD" w14:textId="37C83FC2" w:rsidR="00ED70F8" w:rsidRPr="00ED70F8" w:rsidRDefault="00ED70F8" w:rsidP="00ED70F8">
      <w:pPr>
        <w:pStyle w:val="BodyA"/>
        <w:widowControl w:val="0"/>
        <w:rPr>
          <w:rFonts w:eastAsia="Calibri" w:cs="Times New Roman"/>
          <w:sz w:val="24"/>
          <w:szCs w:val="24"/>
        </w:rPr>
      </w:pPr>
      <w:r w:rsidRPr="00ED70F8">
        <w:rPr>
          <w:rFonts w:eastAsia="Calibri" w:cs="Times New Roman"/>
          <w:sz w:val="24"/>
          <w:szCs w:val="24"/>
        </w:rPr>
        <w:t>Students who have disabilities, medical or mental health conditions wanting to request</w:t>
      </w:r>
      <w:r>
        <w:rPr>
          <w:rFonts w:eastAsia="Calibri" w:cs="Times New Roman"/>
          <w:sz w:val="24"/>
          <w:szCs w:val="24"/>
        </w:rPr>
        <w:t xml:space="preserve"> </w:t>
      </w:r>
      <w:r w:rsidRPr="00ED70F8">
        <w:rPr>
          <w:rFonts w:eastAsia="Calibri" w:cs="Times New Roman"/>
          <w:sz w:val="24"/>
          <w:szCs w:val="24"/>
        </w:rPr>
        <w:t xml:space="preserve">accommodations should contact the </w:t>
      </w:r>
      <w:r w:rsidRPr="00ED70F8">
        <w:rPr>
          <w:rFonts w:eastAsia="Calibri" w:cs="Times New Roman"/>
          <w:bCs/>
          <w:sz w:val="24"/>
          <w:szCs w:val="24"/>
        </w:rPr>
        <w:t xml:space="preserve">Disability Services Program </w:t>
      </w:r>
      <w:r w:rsidRPr="00ED70F8">
        <w:rPr>
          <w:rFonts w:eastAsia="Calibri" w:cs="Times New Roman"/>
          <w:sz w:val="24"/>
          <w:szCs w:val="24"/>
        </w:rPr>
        <w:t xml:space="preserve">(DSP). Information is also available online at the </w:t>
      </w:r>
      <w:hyperlink r:id="rId17" w:history="1">
        <w:r w:rsidRPr="00ED70F8">
          <w:rPr>
            <w:rStyle w:val="Hyperlink"/>
            <w:rFonts w:eastAsia="Calibri" w:cs="Times New Roman"/>
            <w:sz w:val="24"/>
            <w:szCs w:val="24"/>
          </w:rPr>
          <w:t>DSP website</w:t>
        </w:r>
      </w:hyperlink>
      <w:r w:rsidRPr="00ED70F8">
        <w:rPr>
          <w:rFonts w:eastAsia="Calibri" w:cs="Times New Roman"/>
          <w:sz w:val="24"/>
          <w:szCs w:val="24"/>
        </w:rPr>
        <w:t xml:space="preserve"> or see the </w:t>
      </w:r>
      <w:hyperlink r:id="rId18" w:history="1">
        <w:r w:rsidRPr="00ED70F8">
          <w:rPr>
            <w:rStyle w:val="Hyperlink"/>
            <w:rFonts w:eastAsia="Calibri" w:cs="Times New Roman"/>
            <w:sz w:val="24"/>
            <w:szCs w:val="24"/>
          </w:rPr>
          <w:t>DSP Handbook</w:t>
        </w:r>
      </w:hyperlink>
      <w:r w:rsidRPr="00ED70F8">
        <w:rPr>
          <w:rFonts w:eastAsia="Calibri" w:cs="Times New Roman"/>
          <w:sz w:val="24"/>
          <w:szCs w:val="24"/>
        </w:rPr>
        <w:t xml:space="preserve">.  Students wishing to request COVID-19 related adjustments can find information about the request process by visiting the </w:t>
      </w:r>
      <w:hyperlink r:id="rId19" w:history="1">
        <w:r w:rsidRPr="00ED70F8">
          <w:rPr>
            <w:rStyle w:val="Hyperlink"/>
            <w:rFonts w:eastAsia="Calibri" w:cs="Times New Roman"/>
            <w:sz w:val="24"/>
            <w:szCs w:val="24"/>
          </w:rPr>
          <w:t>COVID-19 Requests</w:t>
        </w:r>
      </w:hyperlink>
      <w:r w:rsidRPr="00ED70F8">
        <w:rPr>
          <w:rFonts w:eastAsia="Calibri" w:cs="Times New Roman"/>
          <w:sz w:val="24"/>
          <w:szCs w:val="24"/>
        </w:rPr>
        <w:t xml:space="preserve"> page on the DSP website or by contact DSP at; 303.871.3241; 1999 E. Evans Ave.; Suite 440 </w:t>
      </w:r>
      <w:proofErr w:type="spellStart"/>
      <w:r w:rsidRPr="00ED70F8">
        <w:rPr>
          <w:rFonts w:eastAsia="Calibri" w:cs="Times New Roman"/>
          <w:sz w:val="24"/>
          <w:szCs w:val="24"/>
        </w:rPr>
        <w:t>Ruffatto</w:t>
      </w:r>
      <w:proofErr w:type="spellEnd"/>
      <w:r w:rsidRPr="00ED70F8">
        <w:rPr>
          <w:rFonts w:eastAsia="Calibri" w:cs="Times New Roman"/>
          <w:sz w:val="24"/>
          <w:szCs w:val="24"/>
        </w:rPr>
        <w:t xml:space="preserve"> Hall.</w:t>
      </w:r>
    </w:p>
    <w:p w14:paraId="284CB13D" w14:textId="77777777" w:rsidR="00E814F1" w:rsidRPr="00E46F1B" w:rsidRDefault="00E814F1" w:rsidP="00E814F1">
      <w:pPr>
        <w:pStyle w:val="BodyA"/>
        <w:widowControl w:val="0"/>
        <w:ind w:left="2880" w:hanging="2880"/>
        <w:rPr>
          <w:rStyle w:val="None"/>
          <w:rFonts w:eastAsia="Calibri" w:cs="Times New Roman"/>
          <w:sz w:val="24"/>
          <w:szCs w:val="24"/>
        </w:rPr>
      </w:pPr>
    </w:p>
    <w:p w14:paraId="213841B6" w14:textId="77777777" w:rsidR="00E814F1" w:rsidRPr="00E46F1B" w:rsidRDefault="00E814F1" w:rsidP="00E814F1">
      <w:pPr>
        <w:pStyle w:val="BodyA"/>
        <w:widowControl w:val="0"/>
        <w:ind w:left="2880" w:hanging="2880"/>
        <w:rPr>
          <w:rStyle w:val="None"/>
          <w:rFonts w:eastAsia="Calibri" w:cs="Times New Roman"/>
          <w:sz w:val="24"/>
          <w:szCs w:val="24"/>
        </w:rPr>
      </w:pPr>
      <w:r w:rsidRPr="00E46F1B">
        <w:rPr>
          <w:rStyle w:val="None"/>
          <w:rFonts w:eastAsia="Calibri" w:cs="Times New Roman"/>
          <w:b/>
          <w:bCs/>
          <w:sz w:val="24"/>
          <w:szCs w:val="24"/>
          <w:u w:val="single"/>
        </w:rPr>
        <w:t>Information about Academic Integrity</w:t>
      </w:r>
      <w:r w:rsidRPr="00E46F1B">
        <w:rPr>
          <w:rStyle w:val="None"/>
          <w:rFonts w:eastAsia="Calibri" w:cs="Times New Roman"/>
          <w:b/>
          <w:bCs/>
          <w:sz w:val="24"/>
          <w:szCs w:val="24"/>
        </w:rPr>
        <w:t>:</w:t>
      </w:r>
    </w:p>
    <w:p w14:paraId="054B256F" w14:textId="0B286DD0" w:rsidR="00E814F1" w:rsidRPr="00E46F1B" w:rsidRDefault="00ED70F8" w:rsidP="00E814F1">
      <w:pPr>
        <w:pStyle w:val="BodyA"/>
        <w:widowControl w:val="0"/>
        <w:rPr>
          <w:rStyle w:val="None"/>
          <w:rFonts w:eastAsia="Calibri" w:cs="Times New Roman"/>
          <w:sz w:val="24"/>
          <w:szCs w:val="24"/>
        </w:rPr>
      </w:pPr>
      <w:r w:rsidRPr="00ED70F8">
        <w:rPr>
          <w:rFonts w:eastAsia="Calibri" w:cs="Times New Roman"/>
          <w:sz w:val="24"/>
          <w:szCs w:val="24"/>
        </w:rPr>
        <w:t>All work submitted in this course must be your own and produced exclusively for this course. The use of sources (ideas, quotations, paraphrases) must be properly acknowledged and documented. Please examine the University of Denver’s Honor Code, Community of Care, and Student Rights and Responsibilities documents, which are posted on the website of DU’s Office of Citizenship and Community Standards (</w:t>
      </w:r>
      <w:hyperlink r:id="rId20" w:history="1">
        <w:r w:rsidRPr="00ED70F8">
          <w:rPr>
            <w:rStyle w:val="Hyperlink"/>
            <w:rFonts w:eastAsia="Calibri" w:cs="Times New Roman"/>
            <w:sz w:val="24"/>
            <w:szCs w:val="24"/>
          </w:rPr>
          <w:t>http://www.du.edu/studentlife/studentconduct/index.html</w:t>
        </w:r>
      </w:hyperlink>
      <w:r w:rsidRPr="00ED70F8">
        <w:rPr>
          <w:rFonts w:eastAsia="Calibri" w:cs="Times New Roman"/>
          <w:sz w:val="24"/>
          <w:szCs w:val="24"/>
        </w:rPr>
        <w:t>). All members of the University community, including students, faculty, staff, administrators and trustees, are entrusted with the responsibility of observing these ethical goals and values as they relate to academic integrity and must not commit any intentional misrepresentation or deception in academic or professional matters.</w:t>
      </w:r>
      <w:r w:rsidR="00E814F1" w:rsidRPr="00E46F1B">
        <w:rPr>
          <w:rStyle w:val="None"/>
          <w:rFonts w:eastAsia="Calibri" w:cs="Times New Roman"/>
          <w:sz w:val="24"/>
          <w:szCs w:val="24"/>
        </w:rPr>
        <w:t> </w:t>
      </w:r>
    </w:p>
    <w:p w14:paraId="24640854" w14:textId="77777777" w:rsidR="008E06D5" w:rsidRDefault="008E06D5" w:rsidP="00E814F1">
      <w:pPr>
        <w:pStyle w:val="BodyA"/>
        <w:widowControl w:val="0"/>
        <w:rPr>
          <w:rStyle w:val="None"/>
          <w:rFonts w:eastAsia="Calibri" w:cs="Times New Roman"/>
          <w:b/>
          <w:bCs/>
          <w:sz w:val="24"/>
          <w:szCs w:val="24"/>
          <w:u w:val="single"/>
        </w:rPr>
      </w:pPr>
    </w:p>
    <w:p w14:paraId="2EE7D975" w14:textId="7E3D186C" w:rsidR="00E814F1" w:rsidRPr="00E46F1B" w:rsidRDefault="00E814F1" w:rsidP="00E814F1">
      <w:pPr>
        <w:pStyle w:val="BodyA"/>
        <w:widowControl w:val="0"/>
        <w:rPr>
          <w:rStyle w:val="None"/>
          <w:rFonts w:eastAsia="Calibri" w:cs="Times New Roman"/>
          <w:sz w:val="24"/>
          <w:szCs w:val="24"/>
        </w:rPr>
      </w:pPr>
      <w:r w:rsidRPr="00E46F1B">
        <w:rPr>
          <w:rStyle w:val="None"/>
          <w:rFonts w:eastAsia="Calibri" w:cs="Times New Roman"/>
          <w:b/>
          <w:bCs/>
          <w:sz w:val="24"/>
          <w:szCs w:val="24"/>
          <w:u w:val="single"/>
        </w:rPr>
        <w:t>GSPP Resources:</w:t>
      </w:r>
      <w:r w:rsidRPr="00E46F1B">
        <w:rPr>
          <w:rStyle w:val="None"/>
          <w:rFonts w:eastAsia="Calibri" w:cs="Times New Roman"/>
          <w:b/>
          <w:bCs/>
          <w:sz w:val="24"/>
          <w:szCs w:val="24"/>
        </w:rPr>
        <w:br/>
      </w:r>
      <w:r w:rsidR="00ED70F8" w:rsidRPr="00ED70F8">
        <w:rPr>
          <w:rFonts w:eastAsia="Calibri" w:cs="Times New Roman"/>
          <w:sz w:val="24"/>
          <w:szCs w:val="24"/>
        </w:rPr>
        <w:t>If you have questions or concerns at any time during your training here at the GSPP, you may speak with any professor; your advisor; another faculty member, staff member, or administrator you trust; Dorothy Hansen, Psy.D., the GSPP Student Advocate (at 303.756.3002 or </w:t>
      </w:r>
      <w:hyperlink r:id="rId21" w:history="1">
        <w:r w:rsidR="00ED70F8" w:rsidRPr="00ED70F8">
          <w:rPr>
            <w:rStyle w:val="Hyperlink"/>
            <w:rFonts w:eastAsia="Calibri" w:cs="Times New Roman"/>
            <w:sz w:val="24"/>
            <w:szCs w:val="24"/>
          </w:rPr>
          <w:t>dorothyhansen6@gmail.com</w:t>
        </w:r>
      </w:hyperlink>
      <w:r w:rsidR="00ED70F8" w:rsidRPr="00ED70F8">
        <w:rPr>
          <w:rFonts w:eastAsia="Calibri" w:cs="Times New Roman"/>
          <w:sz w:val="24"/>
          <w:szCs w:val="24"/>
        </w:rPr>
        <w:t xml:space="preserve">); or the University </w:t>
      </w:r>
      <w:proofErr w:type="spellStart"/>
      <w:r w:rsidR="00ED70F8" w:rsidRPr="00ED70F8">
        <w:rPr>
          <w:rFonts w:eastAsia="Calibri" w:cs="Times New Roman"/>
          <w:sz w:val="24"/>
          <w:szCs w:val="24"/>
        </w:rPr>
        <w:t>Ombuds</w:t>
      </w:r>
      <w:proofErr w:type="spellEnd"/>
      <w:r w:rsidR="00ED70F8" w:rsidRPr="00ED70F8">
        <w:rPr>
          <w:rFonts w:eastAsia="Calibri" w:cs="Times New Roman"/>
          <w:sz w:val="24"/>
          <w:szCs w:val="24"/>
        </w:rPr>
        <w:t xml:space="preserve"> (at </w:t>
      </w:r>
      <w:hyperlink r:id="rId22" w:history="1">
        <w:r w:rsidR="00ED70F8" w:rsidRPr="00ED70F8">
          <w:rPr>
            <w:rStyle w:val="Hyperlink"/>
            <w:rFonts w:eastAsia="Calibri" w:cs="Times New Roman"/>
            <w:sz w:val="24"/>
            <w:szCs w:val="24"/>
          </w:rPr>
          <w:t>ombuds@du.edu</w:t>
        </w:r>
      </w:hyperlink>
      <w:r w:rsidR="00ED70F8" w:rsidRPr="00ED70F8">
        <w:rPr>
          <w:rFonts w:eastAsia="Calibri" w:cs="Times New Roman"/>
          <w:sz w:val="24"/>
          <w:szCs w:val="24"/>
        </w:rPr>
        <w:t> or 303.871.4712).</w:t>
      </w:r>
    </w:p>
    <w:p w14:paraId="1CAFD5FD" w14:textId="72F17444" w:rsidR="005E5864" w:rsidRPr="008E06D5" w:rsidRDefault="00E814F1" w:rsidP="00E814F1">
      <w:pPr>
        <w:pStyle w:val="BodyA"/>
        <w:widowControl w:val="0"/>
        <w:rPr>
          <w:rStyle w:val="None"/>
          <w:rFonts w:eastAsia="Calibri" w:cs="Times New Roman"/>
          <w:sz w:val="24"/>
          <w:szCs w:val="24"/>
        </w:rPr>
      </w:pPr>
      <w:r w:rsidRPr="00E46F1B">
        <w:rPr>
          <w:rStyle w:val="None"/>
          <w:rFonts w:eastAsia="Calibri" w:cs="Times New Roman"/>
          <w:sz w:val="24"/>
          <w:szCs w:val="24"/>
        </w:rPr>
        <w:t> </w:t>
      </w:r>
    </w:p>
    <w:p w14:paraId="396A17A3" w14:textId="71F9F16D" w:rsidR="00E814F1" w:rsidRPr="00E46F1B" w:rsidRDefault="00E814F1" w:rsidP="00E814F1">
      <w:pPr>
        <w:pStyle w:val="BodyA"/>
        <w:widowControl w:val="0"/>
        <w:rPr>
          <w:rStyle w:val="None"/>
          <w:rFonts w:eastAsia="Calibri" w:cs="Times New Roman"/>
          <w:b/>
          <w:bCs/>
          <w:sz w:val="24"/>
          <w:szCs w:val="24"/>
          <w:u w:val="single"/>
        </w:rPr>
      </w:pPr>
      <w:r w:rsidRPr="00E46F1B">
        <w:rPr>
          <w:rStyle w:val="None"/>
          <w:rFonts w:eastAsia="Calibri" w:cs="Times New Roman"/>
          <w:b/>
          <w:bCs/>
          <w:sz w:val="24"/>
          <w:szCs w:val="24"/>
          <w:u w:val="single"/>
        </w:rPr>
        <w:t>Religious Accommodations Policy:</w:t>
      </w:r>
    </w:p>
    <w:p w14:paraId="423ED360" w14:textId="77777777" w:rsidR="00ED70F8" w:rsidRPr="00ED70F8" w:rsidRDefault="00ED70F8" w:rsidP="00ED70F8">
      <w:pPr>
        <w:pStyle w:val="Default"/>
        <w:rPr>
          <w:rFonts w:ascii="Times New Roman" w:hAnsi="Times New Roman" w:cs="Times New Roman"/>
        </w:rPr>
      </w:pPr>
      <w:r w:rsidRPr="00ED70F8">
        <w:rPr>
          <w:rFonts w:ascii="Times New Roman" w:hAnsi="Times New Roman" w:cs="Times New Roman"/>
        </w:rPr>
        <w:t xml:space="preserve">As part of its commitment to diversity and Inclusive Excellence, the University provides reasonable accommodations for </w:t>
      </w:r>
      <w:proofErr w:type="gramStart"/>
      <w:r w:rsidRPr="00ED70F8">
        <w:rPr>
          <w:rFonts w:ascii="Times New Roman" w:hAnsi="Times New Roman" w:cs="Times New Roman"/>
        </w:rPr>
        <w:t>students’</w:t>
      </w:r>
      <w:proofErr w:type="gramEnd"/>
      <w:r w:rsidRPr="00ED70F8">
        <w:rPr>
          <w:rFonts w:ascii="Times New Roman" w:hAnsi="Times New Roman" w:cs="Times New Roman"/>
        </w:rPr>
        <w:t xml:space="preserve"> sincerely held religious beliefs or practices unless the University determines that such an accommodation would fundamentally alter the curriculum or academic </w:t>
      </w:r>
      <w:r w:rsidRPr="00ED70F8">
        <w:rPr>
          <w:rFonts w:ascii="Times New Roman" w:hAnsi="Times New Roman" w:cs="Times New Roman"/>
        </w:rPr>
        <w:lastRenderedPageBreak/>
        <w:t xml:space="preserve">program. Students are expected to examine the course syllabus for potential conflicts with religious beliefs or </w:t>
      </w:r>
      <w:proofErr w:type="gramStart"/>
      <w:r w:rsidRPr="00ED70F8">
        <w:rPr>
          <w:rFonts w:ascii="Times New Roman" w:hAnsi="Times New Roman" w:cs="Times New Roman"/>
        </w:rPr>
        <w:t>practices, and</w:t>
      </w:r>
      <w:proofErr w:type="gramEnd"/>
      <w:r w:rsidRPr="00ED70F8">
        <w:rPr>
          <w:rFonts w:ascii="Times New Roman" w:hAnsi="Times New Roman" w:cs="Times New Roman"/>
        </w:rPr>
        <w:t xml:space="preserve"> submit the Religious Accommodation Request webform to seek accommodation. [Requests for absences from an internship or externship, field placement, or other practical learning experience outside the classroom will be assessed on an individual, case-by-case basis in consultation with the University placement supervisor and the field placement supervisor.] Students who have conflicts with the overall class or experience schedule, such as the time and date the class is offered, are encouraged to find an alternative section for the class. For full details, including request process, visit the </w:t>
      </w:r>
      <w:hyperlink r:id="rId23" w:history="1">
        <w:r w:rsidRPr="00ED70F8">
          <w:rPr>
            <w:rStyle w:val="Hyperlink"/>
            <w:rFonts w:ascii="Times New Roman" w:hAnsi="Times New Roman" w:cs="Times New Roman"/>
          </w:rPr>
          <w:t>Religious and Spiritual Life web page</w:t>
        </w:r>
      </w:hyperlink>
      <w:r w:rsidRPr="00ED70F8">
        <w:rPr>
          <w:rFonts w:ascii="Times New Roman" w:hAnsi="Times New Roman" w:cs="Times New Roman"/>
        </w:rPr>
        <w:t>.</w:t>
      </w:r>
    </w:p>
    <w:p w14:paraId="11E633B1" w14:textId="77777777" w:rsidR="00E814F1" w:rsidRPr="00E46F1B" w:rsidRDefault="00E814F1" w:rsidP="00E814F1">
      <w:pPr>
        <w:pStyle w:val="Default"/>
        <w:rPr>
          <w:rStyle w:val="None"/>
          <w:rFonts w:ascii="Times New Roman" w:eastAsia="Trebuchet MS" w:hAnsi="Times New Roman" w:cs="Times New Roman"/>
        </w:rPr>
      </w:pPr>
    </w:p>
    <w:p w14:paraId="64BC3E0A" w14:textId="0672FD5B" w:rsidR="00ED70F8" w:rsidRPr="00ED70F8" w:rsidRDefault="00E814F1" w:rsidP="00ED70F8">
      <w:pPr>
        <w:pStyle w:val="Default"/>
        <w:rPr>
          <w:rFonts w:ascii="Times New Roman" w:eastAsia="Trebuchet MS" w:hAnsi="Times New Roman" w:cs="Times New Roman"/>
          <w:b/>
          <w:bCs/>
          <w:u w:val="single"/>
        </w:rPr>
      </w:pPr>
      <w:r w:rsidRPr="00E46F1B">
        <w:rPr>
          <w:rStyle w:val="None"/>
          <w:rFonts w:ascii="Times New Roman" w:hAnsi="Times New Roman" w:cs="Times New Roman"/>
          <w:b/>
          <w:bCs/>
          <w:u w:val="single"/>
        </w:rPr>
        <w:t>Inclusive Learning Environments:</w:t>
      </w:r>
      <w:r w:rsidR="00ED70F8" w:rsidRPr="00ED70F8">
        <w:rPr>
          <w:rFonts w:ascii="Times New Roman" w:hAnsi="Times New Roman" w:cs="Times New Roman"/>
          <w:b/>
          <w:bCs/>
          <w:u w:color="0068D8"/>
        </w:rPr>
        <w:t>(</w:t>
      </w:r>
      <w:hyperlink r:id="rId24" w:history="1">
        <w:r w:rsidR="00ED70F8" w:rsidRPr="00ED70F8">
          <w:rPr>
            <w:rStyle w:val="Hyperlink"/>
            <w:rFonts w:ascii="Times New Roman" w:hAnsi="Times New Roman" w:cs="Times New Roman"/>
            <w:b/>
            <w:bCs/>
            <w:i/>
            <w:iCs/>
          </w:rPr>
          <w:t>developed by the Faculty Senate</w:t>
        </w:r>
      </w:hyperlink>
      <w:r w:rsidR="00ED70F8" w:rsidRPr="00ED70F8">
        <w:rPr>
          <w:rFonts w:ascii="Times New Roman" w:hAnsi="Times New Roman" w:cs="Times New Roman"/>
          <w:b/>
          <w:bCs/>
          <w:u w:color="0068D8"/>
        </w:rPr>
        <w:t>)</w:t>
      </w:r>
      <w:r w:rsidR="00ED70F8" w:rsidRPr="00ED70F8">
        <w:rPr>
          <w:rFonts w:ascii="Times New Roman" w:hAnsi="Times New Roman" w:cs="Times New Roman"/>
          <w:b/>
          <w:bCs/>
          <w:u w:color="0068D8"/>
        </w:rPr>
        <w:br/>
      </w:r>
      <w:r w:rsidR="00ED70F8" w:rsidRPr="00ED70F8">
        <w:rPr>
          <w:rFonts w:ascii="Times New Roman" w:hAnsi="Times New Roman" w:cs="Times New Roman"/>
          <w:u w:color="0068D8"/>
        </w:rPr>
        <w:t>In this class, we will work together to develop a learning community that is inclusive and respectful. Our diversity may be reflected by differences in race, culture, age, religion, sexual orientation, socioeconomic background, and myriad other social identities and life experiences. The goal of inclusiveness, in a diverse community, encourages and appreciates expressions of different ideas, opinions, and beliefs, so that conversations and interactions that could potentially be divisive turn instead into opportunities for intellectual and personal enrichment.</w:t>
      </w:r>
      <w:r w:rsidR="00ED70F8" w:rsidRPr="00ED70F8">
        <w:rPr>
          <w:rFonts w:ascii="Times New Roman" w:hAnsi="Times New Roman" w:cs="Times New Roman"/>
          <w:u w:color="0068D8"/>
        </w:rPr>
        <w:br/>
      </w:r>
      <w:r w:rsidR="00ED70F8" w:rsidRPr="00ED70F8">
        <w:rPr>
          <w:rFonts w:ascii="Times New Roman" w:hAnsi="Times New Roman" w:cs="Times New Roman"/>
          <w:u w:color="0068D8"/>
        </w:rPr>
        <w:br/>
        <w:t>A dedication to inclusiveness requires respecting what others say, their right to say it, and the thoughtful consideration of others’ communication. Both speaking up and listening are valuable tools for furthering thoughtful, enlightening dialogue. Respecting one another’s individual differences is critical in transforming a collection of diverse individuals into an inclusive, collaborative and excellent learning community. Our core commitment shapes our core expectation for behavior inside and outside of the classroom.</w:t>
      </w:r>
    </w:p>
    <w:p w14:paraId="2C21F468" w14:textId="77777777" w:rsidR="00E814F1" w:rsidRPr="00E46F1B" w:rsidRDefault="00E814F1" w:rsidP="00E814F1">
      <w:pPr>
        <w:pStyle w:val="Default"/>
        <w:rPr>
          <w:rStyle w:val="None"/>
          <w:rFonts w:ascii="Times New Roman" w:eastAsia="Trebuchet MS" w:hAnsi="Times New Roman" w:cs="Times New Roman"/>
        </w:rPr>
      </w:pPr>
    </w:p>
    <w:p w14:paraId="2DA9FC8B" w14:textId="046E3725" w:rsidR="00E814F1" w:rsidRPr="00E46F1B" w:rsidRDefault="00E814F1" w:rsidP="00E814F1">
      <w:pPr>
        <w:pStyle w:val="Default"/>
        <w:rPr>
          <w:rStyle w:val="None"/>
          <w:rFonts w:ascii="Times New Roman" w:eastAsia="Trebuchet MS" w:hAnsi="Times New Roman" w:cs="Times New Roman"/>
          <w:b/>
          <w:bCs/>
          <w:u w:val="single"/>
        </w:rPr>
      </w:pPr>
      <w:r w:rsidRPr="00E46F1B">
        <w:rPr>
          <w:rStyle w:val="None"/>
          <w:rFonts w:ascii="Times New Roman" w:hAnsi="Times New Roman" w:cs="Times New Roman"/>
          <w:b/>
          <w:bCs/>
          <w:u w:val="single"/>
        </w:rPr>
        <w:t>Mental Health &amp; Wellness</w:t>
      </w:r>
      <w:r w:rsidR="00ED70F8">
        <w:rPr>
          <w:rStyle w:val="None"/>
          <w:rFonts w:ascii="Times New Roman" w:hAnsi="Times New Roman" w:cs="Times New Roman"/>
          <w:b/>
          <w:bCs/>
          <w:u w:val="single"/>
        </w:rPr>
        <w:t>*</w:t>
      </w:r>
      <w:r w:rsidRPr="00E46F1B">
        <w:rPr>
          <w:rStyle w:val="None"/>
          <w:rFonts w:ascii="Times New Roman" w:hAnsi="Times New Roman" w:cs="Times New Roman"/>
          <w:b/>
          <w:bCs/>
          <w:u w:val="single"/>
        </w:rPr>
        <w:t>:</w:t>
      </w:r>
    </w:p>
    <w:p w14:paraId="6990E8D3" w14:textId="77777777" w:rsidR="00ED70F8" w:rsidRPr="00ED70F8" w:rsidRDefault="00ED70F8" w:rsidP="00ED70F8">
      <w:pPr>
        <w:pStyle w:val="Default"/>
        <w:rPr>
          <w:rFonts w:ascii="Times New Roman" w:hAnsi="Times New Roman" w:cs="Times New Roman"/>
        </w:rPr>
      </w:pPr>
      <w:r w:rsidRPr="00ED70F8">
        <w:rPr>
          <w:rFonts w:ascii="Times New Roman" w:hAnsi="Times New Roman" w:cs="Times New Roman"/>
        </w:rPr>
        <w:t xml:space="preserve">As part of the University’s Culture of Care &amp; Support we provide campus resources to create access for you to maintain your safety, health, and well-being. We understand that as a student you may experience a range of issues that can cause barriers to </w:t>
      </w:r>
      <w:proofErr w:type="gramStart"/>
      <w:r w:rsidRPr="00ED70F8">
        <w:rPr>
          <w:rFonts w:ascii="Times New Roman" w:hAnsi="Times New Roman" w:cs="Times New Roman"/>
        </w:rPr>
        <w:t>learning</w:t>
      </w:r>
      <w:proofErr w:type="gramEnd"/>
      <w:r w:rsidRPr="00ED70F8">
        <w:rPr>
          <w:rFonts w:ascii="Times New Roman" w:hAnsi="Times New Roman" w:cs="Times New Roman"/>
        </w:rPr>
        <w:t>, such as strained relationships, increased anxiety, alcohol/drug concerns, depression, difficulty concentrating and/or lack of motivation. These stressful moments can impact academic performance or reduce your ability to engage. The University offers services to assist you with addressing these or ANY other concerns you may be experiencing. If you or someone you know are suffering from any challenges, you should reach out for support. You can seek confidential mental health services available on campus in the Health &amp; Counseling Center (HCC) and My Student Support System (My SSP).  Another helpful campus office is Student Outreach &amp; Support (SOS), where staff work with you to connect to all the appropriate campus resources (there are many!), develop a plan of action, and guide you in navigating challenging situations. If you are concerned about yourself and/or one of your peers you can send a SOS referral.</w:t>
      </w:r>
      <w:r w:rsidRPr="00ED70F8">
        <w:rPr>
          <w:rFonts w:ascii="Times New Roman" w:hAnsi="Times New Roman" w:cs="Times New Roman"/>
        </w:rPr>
        <w:br/>
      </w:r>
      <w:r w:rsidRPr="00ED70F8">
        <w:rPr>
          <w:rFonts w:ascii="Times New Roman" w:hAnsi="Times New Roman" w:cs="Times New Roman"/>
        </w:rPr>
        <w:br/>
        <w:t>More information about HCC, MY SSP, and SOS can be found at:</w:t>
      </w:r>
    </w:p>
    <w:p w14:paraId="7740E222" w14:textId="798B671E" w:rsidR="00ED70F8" w:rsidRDefault="00796806" w:rsidP="00ED70F8">
      <w:pPr>
        <w:pStyle w:val="Default"/>
        <w:rPr>
          <w:rFonts w:ascii="Times New Roman" w:hAnsi="Times New Roman" w:cs="Times New Roman"/>
        </w:rPr>
      </w:pPr>
      <w:hyperlink r:id="rId25" w:history="1">
        <w:r w:rsidR="00ED70F8" w:rsidRPr="00ED70F8">
          <w:rPr>
            <w:rStyle w:val="Hyperlink"/>
            <w:rFonts w:ascii="Times New Roman" w:hAnsi="Times New Roman" w:cs="Times New Roman"/>
          </w:rPr>
          <w:t>Health &amp; Counseling Services</w:t>
        </w:r>
      </w:hyperlink>
      <w:r w:rsidR="00ED70F8" w:rsidRPr="00ED70F8">
        <w:rPr>
          <w:rFonts w:ascii="Times New Roman" w:hAnsi="Times New Roman" w:cs="Times New Roman"/>
        </w:rPr>
        <w:br/>
      </w:r>
      <w:hyperlink r:id="rId26" w:tgtFrame="_blank" w:history="1">
        <w:r w:rsidR="00ED70F8" w:rsidRPr="00ED70F8">
          <w:rPr>
            <w:rStyle w:val="Hyperlink"/>
            <w:rFonts w:ascii="Times New Roman" w:hAnsi="Times New Roman" w:cs="Times New Roman"/>
          </w:rPr>
          <w:t>My SSP 24/7 confidential services for students (Links to an external site.)</w:t>
        </w:r>
      </w:hyperlink>
      <w:r w:rsidR="00ED70F8" w:rsidRPr="00ED70F8">
        <w:rPr>
          <w:rFonts w:ascii="Times New Roman" w:hAnsi="Times New Roman" w:cs="Times New Roman"/>
        </w:rPr>
        <w:br/>
      </w:r>
      <w:hyperlink r:id="rId27" w:history="1">
        <w:r w:rsidR="00ED70F8" w:rsidRPr="00ED70F8">
          <w:rPr>
            <w:rStyle w:val="Hyperlink"/>
            <w:rFonts w:ascii="Times New Roman" w:hAnsi="Times New Roman" w:cs="Times New Roman"/>
          </w:rPr>
          <w:t>Student Outreach &amp; Support (SOS) and SOS Referrals</w:t>
        </w:r>
      </w:hyperlink>
    </w:p>
    <w:p w14:paraId="73FFEF0B" w14:textId="77777777" w:rsidR="00ED70F8" w:rsidRPr="00ED70F8" w:rsidRDefault="00ED70F8" w:rsidP="00ED70F8">
      <w:pPr>
        <w:pStyle w:val="Default"/>
        <w:rPr>
          <w:rFonts w:ascii="Times New Roman" w:hAnsi="Times New Roman" w:cs="Times New Roman"/>
        </w:rPr>
      </w:pPr>
    </w:p>
    <w:p w14:paraId="76813C55" w14:textId="3C8270A8" w:rsidR="00FD63F8" w:rsidRPr="00ED70F8" w:rsidRDefault="00ED70F8" w:rsidP="00E814F1">
      <w:pPr>
        <w:pStyle w:val="Default"/>
        <w:rPr>
          <w:rStyle w:val="None"/>
          <w:rFonts w:ascii="Times New Roman" w:hAnsi="Times New Roman" w:cs="Times New Roman"/>
          <w:b/>
          <w:bCs/>
        </w:rPr>
      </w:pPr>
      <w:r w:rsidRPr="00ED70F8">
        <w:rPr>
          <w:rFonts w:ascii="Times New Roman" w:hAnsi="Times New Roman" w:cs="Times New Roman"/>
          <w:b/>
          <w:bCs/>
        </w:rPr>
        <w:t>*If you seek services at the DU HCC, please be aware that you will be ineligible to accept a field placement or internship at that site due to the potential for problematic dual relationships. A list of psychotherapists is available under the Pioneer Web GSPP tab, in the Student Resources folder.</w:t>
      </w:r>
    </w:p>
    <w:p w14:paraId="25504368" w14:textId="13E94177" w:rsidR="00E814F1" w:rsidRPr="00E46F1B" w:rsidRDefault="00E814F1" w:rsidP="00E814F1">
      <w:pPr>
        <w:pStyle w:val="Default"/>
        <w:rPr>
          <w:rStyle w:val="None"/>
          <w:rFonts w:ascii="Times New Roman" w:eastAsia="Trebuchet MS" w:hAnsi="Times New Roman" w:cs="Times New Roman"/>
          <w:b/>
          <w:bCs/>
          <w:u w:val="single"/>
        </w:rPr>
      </w:pPr>
      <w:r w:rsidRPr="00E46F1B">
        <w:rPr>
          <w:rStyle w:val="None"/>
          <w:rFonts w:ascii="Times New Roman" w:hAnsi="Times New Roman" w:cs="Times New Roman"/>
          <w:b/>
          <w:bCs/>
          <w:u w:val="single"/>
        </w:rPr>
        <w:lastRenderedPageBreak/>
        <w:t>Title IX:</w:t>
      </w:r>
    </w:p>
    <w:p w14:paraId="3A9B4A2E" w14:textId="77777777" w:rsidR="00ED70F8" w:rsidRPr="00ED70F8" w:rsidRDefault="00ED70F8" w:rsidP="00ED70F8">
      <w:pPr>
        <w:spacing w:line="240" w:lineRule="auto"/>
        <w:contextualSpacing/>
        <w:rPr>
          <w:rFonts w:ascii="Times New Roman" w:eastAsia="Arial Unicode MS" w:hAnsi="Times New Roman" w:cs="Times New Roman"/>
          <w:sz w:val="24"/>
          <w:szCs w:val="24"/>
          <w:u w:color="000000"/>
          <w:bdr w:val="nil"/>
        </w:rPr>
      </w:pPr>
      <w:r w:rsidRPr="00ED70F8">
        <w:rPr>
          <w:rFonts w:ascii="Times New Roman" w:eastAsia="Arial Unicode MS" w:hAnsi="Times New Roman" w:cs="Times New Roman"/>
          <w:sz w:val="24"/>
          <w:szCs w:val="24"/>
          <w:u w:color="000000"/>
          <w:bdr w:val="nil"/>
        </w:rPr>
        <w:t xml:space="preserve">Gender violence can happen to anyone regardless of race, class, age, appearance, gender identity, or sexual orientation.  The University of Denver is committed to providing an environment free of discrimination on the basis of sex (gender), including sexual misconduct, sexual assault, relationship violence, and stalking. The Office of Equal Opportunity &amp; Title IX (EOIX) is responsible for responding to and investigating reports and complaints of discrimination, harassment, and gender-based violence. In addition, all non-confidential University employees are considered “responsible employees” and required to report such incidents to EOIX. For more information, please visit the Office of Equal Opportunity &amp; Title IX website at </w:t>
      </w:r>
      <w:hyperlink r:id="rId28" w:history="1">
        <w:r w:rsidRPr="00ED70F8">
          <w:rPr>
            <w:rStyle w:val="Hyperlink"/>
            <w:rFonts w:ascii="Times New Roman" w:eastAsia="Arial Unicode MS" w:hAnsi="Times New Roman" w:cs="Times New Roman"/>
            <w:sz w:val="24"/>
            <w:szCs w:val="24"/>
            <w:bdr w:val="nil"/>
          </w:rPr>
          <w:t>https://www.du.edu/equalopportunity/titleix/</w:t>
        </w:r>
      </w:hyperlink>
      <w:r w:rsidRPr="00ED70F8">
        <w:rPr>
          <w:rFonts w:ascii="Times New Roman" w:eastAsia="Arial Unicode MS" w:hAnsi="Times New Roman" w:cs="Times New Roman"/>
          <w:sz w:val="24"/>
          <w:szCs w:val="24"/>
          <w:u w:color="000000"/>
          <w:bdr w:val="nil"/>
        </w:rPr>
        <w:t xml:space="preserve">.  </w:t>
      </w:r>
      <w:r w:rsidRPr="00ED70F8">
        <w:rPr>
          <w:rFonts w:ascii="Times New Roman" w:eastAsia="Arial Unicode MS" w:hAnsi="Times New Roman" w:cs="Times New Roman"/>
          <w:sz w:val="24"/>
          <w:szCs w:val="24"/>
          <w:u w:color="000000"/>
          <w:bdr w:val="nil"/>
        </w:rPr>
        <w:br/>
      </w:r>
      <w:r w:rsidRPr="00ED70F8">
        <w:rPr>
          <w:rFonts w:ascii="Times New Roman" w:eastAsia="Arial Unicode MS" w:hAnsi="Times New Roman" w:cs="Times New Roman"/>
          <w:sz w:val="24"/>
          <w:szCs w:val="24"/>
          <w:u w:color="000000"/>
          <w:bdr w:val="nil"/>
        </w:rPr>
        <w:br/>
      </w:r>
      <w:hyperlink r:id="rId29" w:history="1">
        <w:r w:rsidRPr="00ED70F8">
          <w:rPr>
            <w:rStyle w:val="Hyperlink"/>
            <w:rFonts w:ascii="Times New Roman" w:eastAsia="Arial Unicode MS" w:hAnsi="Times New Roman" w:cs="Times New Roman"/>
            <w:sz w:val="24"/>
            <w:szCs w:val="24"/>
            <w:bdr w:val="nil"/>
          </w:rPr>
          <w:t>The Center for Advocacy, Prevention and Empowerment (CAPE)</w:t>
        </w:r>
      </w:hyperlink>
      <w:r w:rsidRPr="00ED70F8">
        <w:rPr>
          <w:rFonts w:ascii="Times New Roman" w:eastAsia="Arial Unicode MS" w:hAnsi="Times New Roman" w:cs="Times New Roman"/>
          <w:sz w:val="24"/>
          <w:szCs w:val="24"/>
          <w:u w:color="000000"/>
          <w:bdr w:val="nil"/>
        </w:rPr>
        <w:t xml:space="preserve"> provides programs and resources to help promote healthy relationships, teach non-violence and equality, and foster a respectful and safe environment for all members of the University of Denver community.  All services are confidential and free of charge. For assistance during business hours, call 303-871-3853 and ask to speak to the Director of CAPE.  After hours, please call the Emergency &amp; Crisis Dispatch Line at 303-871-3000 and ask to speak to the CAPE advocate on call.</w:t>
      </w:r>
    </w:p>
    <w:p w14:paraId="15E3D333" w14:textId="77777777" w:rsidR="006F12EB" w:rsidRPr="00E46F1B" w:rsidRDefault="006F12EB" w:rsidP="00C82632">
      <w:pPr>
        <w:spacing w:line="240" w:lineRule="auto"/>
        <w:contextualSpacing/>
        <w:rPr>
          <w:rFonts w:ascii="Times New Roman" w:eastAsia="Times New Roman" w:hAnsi="Times New Roman" w:cs="Times New Roman"/>
          <w:b/>
          <w:bCs/>
          <w:sz w:val="24"/>
          <w:szCs w:val="24"/>
        </w:rPr>
      </w:pPr>
    </w:p>
    <w:p w14:paraId="258B7460" w14:textId="77777777" w:rsidR="006F12EB" w:rsidRPr="00E46F1B" w:rsidRDefault="006F12EB" w:rsidP="00C82632">
      <w:pPr>
        <w:spacing w:line="240" w:lineRule="auto"/>
        <w:contextualSpacing/>
        <w:rPr>
          <w:rFonts w:ascii="Times New Roman" w:eastAsia="Times New Roman" w:hAnsi="Times New Roman" w:cs="Times New Roman"/>
          <w:b/>
          <w:bCs/>
          <w:sz w:val="24"/>
          <w:szCs w:val="24"/>
        </w:rPr>
      </w:pPr>
    </w:p>
    <w:p w14:paraId="67665851" w14:textId="77777777" w:rsidR="00901F81" w:rsidRPr="00E46F1B" w:rsidRDefault="00901F81" w:rsidP="00901F81">
      <w:pPr>
        <w:spacing w:line="240" w:lineRule="auto"/>
        <w:contextualSpacing/>
        <w:rPr>
          <w:rFonts w:ascii="Times New Roman" w:eastAsia="Times New Roman" w:hAnsi="Times New Roman" w:cs="Times New Roman"/>
          <w:sz w:val="24"/>
          <w:szCs w:val="24"/>
        </w:rPr>
      </w:pPr>
    </w:p>
    <w:p w14:paraId="3BA45F08" w14:textId="77777777" w:rsidR="00530277" w:rsidRPr="00E46F1B" w:rsidRDefault="00530277" w:rsidP="00901F81">
      <w:pPr>
        <w:spacing w:line="240" w:lineRule="auto"/>
        <w:contextualSpacing/>
        <w:jc w:val="center"/>
        <w:rPr>
          <w:rFonts w:ascii="Times New Roman" w:eastAsia="Times New Roman" w:hAnsi="Times New Roman" w:cs="Times New Roman"/>
          <w:b/>
          <w:bCs/>
          <w:sz w:val="24"/>
          <w:szCs w:val="24"/>
        </w:rPr>
      </w:pPr>
    </w:p>
    <w:p w14:paraId="12185CC3" w14:textId="77777777" w:rsidR="00530277" w:rsidRPr="00E46F1B" w:rsidRDefault="00530277">
      <w:pPr>
        <w:rPr>
          <w:rFonts w:ascii="Times New Roman" w:eastAsia="Times New Roman" w:hAnsi="Times New Roman" w:cs="Times New Roman"/>
          <w:b/>
          <w:bCs/>
          <w:sz w:val="24"/>
          <w:szCs w:val="24"/>
        </w:rPr>
      </w:pPr>
      <w:r w:rsidRPr="00E46F1B">
        <w:rPr>
          <w:rFonts w:ascii="Times New Roman" w:eastAsia="Times New Roman" w:hAnsi="Times New Roman" w:cs="Times New Roman"/>
          <w:b/>
          <w:bCs/>
          <w:sz w:val="24"/>
          <w:szCs w:val="24"/>
        </w:rPr>
        <w:br w:type="page"/>
      </w:r>
    </w:p>
    <w:p w14:paraId="66EE7F73" w14:textId="133E78AE" w:rsidR="006F12EB" w:rsidRPr="00E46F1B" w:rsidRDefault="00530277" w:rsidP="00901F81">
      <w:pPr>
        <w:spacing w:line="240" w:lineRule="auto"/>
        <w:contextualSpacing/>
        <w:jc w:val="center"/>
        <w:rPr>
          <w:rFonts w:ascii="Times New Roman" w:eastAsia="Times New Roman" w:hAnsi="Times New Roman" w:cs="Times New Roman"/>
          <w:b/>
          <w:bCs/>
          <w:sz w:val="24"/>
          <w:szCs w:val="24"/>
        </w:rPr>
      </w:pPr>
      <w:r w:rsidRPr="00E46F1B">
        <w:rPr>
          <w:rFonts w:ascii="Times New Roman" w:eastAsia="Times New Roman" w:hAnsi="Times New Roman" w:cs="Times New Roman"/>
          <w:b/>
          <w:bCs/>
          <w:sz w:val="24"/>
          <w:szCs w:val="24"/>
        </w:rPr>
        <w:lastRenderedPageBreak/>
        <w:t>CLASS SCHEDULE:</w:t>
      </w:r>
    </w:p>
    <w:p w14:paraId="5EA8620F" w14:textId="5AE4C7D7" w:rsidR="00530277" w:rsidRPr="00E46F1B" w:rsidRDefault="00530277" w:rsidP="00901F81">
      <w:pPr>
        <w:spacing w:line="240" w:lineRule="auto"/>
        <w:contextualSpacing/>
        <w:jc w:val="center"/>
        <w:rPr>
          <w:rFonts w:ascii="Times New Roman" w:eastAsia="Times New Roman" w:hAnsi="Times New Roman" w:cs="Times New Roman"/>
          <w:bCs/>
          <w:sz w:val="24"/>
          <w:szCs w:val="24"/>
        </w:rPr>
      </w:pPr>
      <w:r w:rsidRPr="00E46F1B">
        <w:rPr>
          <w:rFonts w:ascii="Times New Roman" w:eastAsia="Times New Roman" w:hAnsi="Times New Roman" w:cs="Times New Roman"/>
          <w:bCs/>
          <w:sz w:val="24"/>
          <w:szCs w:val="24"/>
        </w:rPr>
        <w:t xml:space="preserve">This is a tentative schedule of classes. All readings should be completed prior to class. </w:t>
      </w:r>
    </w:p>
    <w:p w14:paraId="0A506B9B" w14:textId="77777777" w:rsidR="00530277" w:rsidRPr="00E46F1B" w:rsidRDefault="00530277" w:rsidP="00901F81">
      <w:pPr>
        <w:spacing w:line="240" w:lineRule="auto"/>
        <w:contextualSpacing/>
        <w:jc w:val="center"/>
        <w:rPr>
          <w:rFonts w:ascii="Times New Roman" w:eastAsia="Times New Roman" w:hAnsi="Times New Roman" w:cs="Times New Roman"/>
          <w:b/>
          <w:bCs/>
          <w:sz w:val="24"/>
          <w:szCs w:val="24"/>
        </w:rPr>
      </w:pPr>
    </w:p>
    <w:tbl>
      <w:tblPr>
        <w:tblStyle w:val="PlainTable11"/>
        <w:tblW w:w="0" w:type="auto"/>
        <w:jc w:val="center"/>
        <w:tblLook w:val="04A0" w:firstRow="1" w:lastRow="0" w:firstColumn="1" w:lastColumn="0" w:noHBand="0" w:noVBand="1"/>
      </w:tblPr>
      <w:tblGrid>
        <w:gridCol w:w="1323"/>
        <w:gridCol w:w="2958"/>
        <w:gridCol w:w="2916"/>
        <w:gridCol w:w="2441"/>
      </w:tblGrid>
      <w:tr w:rsidR="00AA3760" w:rsidRPr="00EE0B2E" w14:paraId="751FF7A2" w14:textId="77777777" w:rsidTr="00E463B3">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323" w:type="dxa"/>
            <w:hideMark/>
          </w:tcPr>
          <w:p w14:paraId="1C019F36" w14:textId="77777777" w:rsidR="00AA3760" w:rsidRPr="00EE0B2E" w:rsidRDefault="00AA3760" w:rsidP="00E463B3">
            <w:pPr>
              <w:contextualSpacing/>
              <w:jc w:val="center"/>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Date</w:t>
            </w:r>
          </w:p>
        </w:tc>
        <w:tc>
          <w:tcPr>
            <w:tcW w:w="2958" w:type="dxa"/>
            <w:hideMark/>
          </w:tcPr>
          <w:p w14:paraId="0545ADB7" w14:textId="77777777" w:rsidR="00AA3760" w:rsidRPr="00EE0B2E" w:rsidRDefault="00AA3760" w:rsidP="00E463B3">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Topic</w:t>
            </w:r>
          </w:p>
        </w:tc>
        <w:tc>
          <w:tcPr>
            <w:tcW w:w="2916" w:type="dxa"/>
          </w:tcPr>
          <w:p w14:paraId="5D2609D0" w14:textId="77777777" w:rsidR="00AA3760" w:rsidRPr="00EE0B2E" w:rsidRDefault="00AA3760" w:rsidP="00E463B3">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Readings</w:t>
            </w:r>
          </w:p>
        </w:tc>
        <w:tc>
          <w:tcPr>
            <w:tcW w:w="2441" w:type="dxa"/>
          </w:tcPr>
          <w:p w14:paraId="17536395" w14:textId="366683DA" w:rsidR="00AA3760" w:rsidRPr="00EE0B2E" w:rsidRDefault="00AA3760" w:rsidP="00E463B3">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Assignment</w:t>
            </w:r>
            <w:r w:rsidR="002D0F53">
              <w:rPr>
                <w:rFonts w:ascii="Times New Roman" w:eastAsia="Times New Roman" w:hAnsi="Times New Roman" w:cs="Times New Roman"/>
                <w:sz w:val="24"/>
                <w:szCs w:val="24"/>
              </w:rPr>
              <w:t>/Activity</w:t>
            </w:r>
          </w:p>
        </w:tc>
      </w:tr>
      <w:tr w:rsidR="00AA3760" w:rsidRPr="00EE0B2E" w14:paraId="34E50DFE" w14:textId="77777777" w:rsidTr="00E463B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323" w:type="dxa"/>
            <w:hideMark/>
          </w:tcPr>
          <w:p w14:paraId="666BFE01" w14:textId="77777777" w:rsidR="00AA3760" w:rsidRPr="00EE0B2E" w:rsidRDefault="00AA3760" w:rsidP="00E463B3">
            <w:pPr>
              <w:contextualSpacing/>
              <w:rPr>
                <w:rFonts w:ascii="Times New Roman" w:eastAsia="Times New Roman" w:hAnsi="Times New Roman" w:cs="Times New Roman"/>
                <w:b w:val="0"/>
                <w:sz w:val="24"/>
                <w:szCs w:val="24"/>
              </w:rPr>
            </w:pPr>
            <w:r w:rsidRPr="00EE0B2E">
              <w:rPr>
                <w:rFonts w:ascii="Times New Roman" w:eastAsia="Times New Roman" w:hAnsi="Times New Roman" w:cs="Times New Roman"/>
                <w:b w:val="0"/>
                <w:sz w:val="24"/>
                <w:szCs w:val="24"/>
              </w:rPr>
              <w:t>Class 1</w:t>
            </w:r>
          </w:p>
          <w:p w14:paraId="57FC6BD1" w14:textId="77777777" w:rsidR="00AA3760" w:rsidRPr="00EE0B2E" w:rsidRDefault="00AA3760" w:rsidP="00E463B3">
            <w:pPr>
              <w:contextualSpacing/>
              <w:rPr>
                <w:rFonts w:ascii="Times New Roman" w:eastAsia="Times New Roman" w:hAnsi="Times New Roman" w:cs="Times New Roman"/>
                <w:bCs w:val="0"/>
                <w:sz w:val="24"/>
                <w:szCs w:val="24"/>
              </w:rPr>
            </w:pPr>
          </w:p>
          <w:p w14:paraId="09C109A5" w14:textId="77777777" w:rsidR="00AA3760" w:rsidRPr="00EE0B2E" w:rsidRDefault="00AA3760" w:rsidP="00E463B3">
            <w:pPr>
              <w:contextualSpacing/>
              <w:rPr>
                <w:rFonts w:ascii="Times New Roman" w:eastAsia="Times New Roman" w:hAnsi="Times New Roman" w:cs="Times New Roman"/>
                <w:b w:val="0"/>
                <w:sz w:val="24"/>
                <w:szCs w:val="24"/>
              </w:rPr>
            </w:pPr>
            <w:r w:rsidRPr="00EE0B2E">
              <w:rPr>
                <w:rFonts w:ascii="Times New Roman" w:eastAsia="Times New Roman" w:hAnsi="Times New Roman" w:cs="Times New Roman"/>
                <w:b w:val="0"/>
                <w:sz w:val="24"/>
                <w:szCs w:val="24"/>
              </w:rPr>
              <w:t>9/1</w:t>
            </w:r>
            <w:r>
              <w:rPr>
                <w:rFonts w:ascii="Times New Roman" w:eastAsia="Times New Roman" w:hAnsi="Times New Roman" w:cs="Times New Roman"/>
                <w:b w:val="0"/>
                <w:sz w:val="24"/>
                <w:szCs w:val="24"/>
              </w:rPr>
              <w:t>6</w:t>
            </w:r>
            <w:r w:rsidRPr="00EE0B2E">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21</w:t>
            </w:r>
          </w:p>
        </w:tc>
        <w:tc>
          <w:tcPr>
            <w:tcW w:w="2958" w:type="dxa"/>
            <w:hideMark/>
          </w:tcPr>
          <w:p w14:paraId="4D9BB4D0" w14:textId="13A35B04" w:rsidR="00AA3760" w:rsidRPr="00EE0B2E" w:rsidRDefault="00097ABA"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Introduction</w:t>
            </w:r>
            <w:r w:rsidR="00AA3760" w:rsidRPr="00EE0B2E">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t>Syllabus</w:t>
            </w:r>
          </w:p>
          <w:p w14:paraId="69748067"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356EDE63"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Introduction to Ethics</w:t>
            </w:r>
          </w:p>
          <w:p w14:paraId="7956562D"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0034F0DE" w14:textId="162E8DFC"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 xml:space="preserve">General </w:t>
            </w:r>
            <w:r w:rsidR="00A40BAF">
              <w:rPr>
                <w:rFonts w:ascii="Times New Roman" w:eastAsia="Times New Roman" w:hAnsi="Times New Roman" w:cs="Times New Roman"/>
                <w:sz w:val="24"/>
                <w:szCs w:val="24"/>
              </w:rPr>
              <w:t>Principals</w:t>
            </w:r>
          </w:p>
          <w:p w14:paraId="0A091326"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916" w:type="dxa"/>
          </w:tcPr>
          <w:p w14:paraId="19304983"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APA Ethical Code: Introduction, Preamble, and General Principles</w:t>
            </w:r>
          </w:p>
          <w:p w14:paraId="7C0E5B5E"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DD426C6" w14:textId="01CCF937" w:rsidR="00AA3760"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APLS 2013 Specialty Guidelines for Forensic Psychology (SGFP): Introduction</w:t>
            </w:r>
          </w:p>
          <w:p w14:paraId="2F8156DF" w14:textId="0FEE8315" w:rsidR="00892AED" w:rsidRDefault="00892AED"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C276D7B" w14:textId="1BC96CFB" w:rsidR="00892AED" w:rsidRDefault="00892AED"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Fisher: Chapter 1 &amp; 2</w:t>
            </w:r>
            <w:r>
              <w:rPr>
                <w:rFonts w:ascii="Times New Roman" w:eastAsia="Times New Roman" w:hAnsi="Times New Roman" w:cs="Times New Roman"/>
                <w:sz w:val="24"/>
                <w:szCs w:val="24"/>
              </w:rPr>
              <w:t xml:space="preserve"> (recommended for a deeper explanation)</w:t>
            </w:r>
          </w:p>
          <w:p w14:paraId="5EE05D0F"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441" w:type="dxa"/>
          </w:tcPr>
          <w:p w14:paraId="605EEE33" w14:textId="7CE76FDB"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AA3760" w:rsidRPr="00EE0B2E" w14:paraId="124989A1" w14:textId="77777777" w:rsidTr="00E463B3">
        <w:trPr>
          <w:trHeight w:val="331"/>
          <w:jc w:val="center"/>
        </w:trPr>
        <w:tc>
          <w:tcPr>
            <w:cnfStyle w:val="001000000000" w:firstRow="0" w:lastRow="0" w:firstColumn="1" w:lastColumn="0" w:oddVBand="0" w:evenVBand="0" w:oddHBand="0" w:evenHBand="0" w:firstRowFirstColumn="0" w:firstRowLastColumn="0" w:lastRowFirstColumn="0" w:lastRowLastColumn="0"/>
            <w:tcW w:w="1323" w:type="dxa"/>
            <w:hideMark/>
          </w:tcPr>
          <w:p w14:paraId="52569F97" w14:textId="77777777" w:rsidR="00AA3760" w:rsidRPr="00EE0B2E" w:rsidRDefault="00AA3760" w:rsidP="00E463B3">
            <w:pPr>
              <w:contextualSpacing/>
              <w:rPr>
                <w:rFonts w:ascii="Times New Roman" w:eastAsia="Times New Roman" w:hAnsi="Times New Roman" w:cs="Times New Roman"/>
                <w:bCs w:val="0"/>
                <w:sz w:val="24"/>
                <w:szCs w:val="24"/>
              </w:rPr>
            </w:pPr>
            <w:r w:rsidRPr="00EE0B2E">
              <w:rPr>
                <w:rFonts w:ascii="Times New Roman" w:eastAsia="Times New Roman" w:hAnsi="Times New Roman" w:cs="Times New Roman"/>
                <w:b w:val="0"/>
                <w:sz w:val="24"/>
                <w:szCs w:val="24"/>
              </w:rPr>
              <w:t>Class 2</w:t>
            </w:r>
          </w:p>
          <w:p w14:paraId="60354749" w14:textId="77777777" w:rsidR="00AA3760" w:rsidRPr="00EE0B2E" w:rsidRDefault="00AA3760" w:rsidP="00E463B3">
            <w:pPr>
              <w:contextualSpacing/>
              <w:rPr>
                <w:rFonts w:ascii="Times New Roman" w:eastAsia="Times New Roman" w:hAnsi="Times New Roman" w:cs="Times New Roman"/>
                <w:bCs w:val="0"/>
                <w:sz w:val="24"/>
                <w:szCs w:val="24"/>
              </w:rPr>
            </w:pPr>
            <w:r w:rsidRPr="00EE0B2E">
              <w:rPr>
                <w:rFonts w:ascii="Times New Roman" w:eastAsia="Times New Roman" w:hAnsi="Times New Roman" w:cs="Times New Roman"/>
                <w:b w:val="0"/>
                <w:sz w:val="24"/>
                <w:szCs w:val="24"/>
              </w:rPr>
              <w:t>9/</w:t>
            </w:r>
            <w:r>
              <w:rPr>
                <w:rFonts w:ascii="Times New Roman" w:eastAsia="Times New Roman" w:hAnsi="Times New Roman" w:cs="Times New Roman"/>
                <w:b w:val="0"/>
                <w:sz w:val="24"/>
                <w:szCs w:val="24"/>
              </w:rPr>
              <w:t>23/21</w:t>
            </w:r>
          </w:p>
        </w:tc>
        <w:tc>
          <w:tcPr>
            <w:tcW w:w="2958" w:type="dxa"/>
          </w:tcPr>
          <w:p w14:paraId="76FC96C7"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Decision-making/moral development</w:t>
            </w:r>
          </w:p>
          <w:p w14:paraId="533159A3"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27489A1C"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 xml:space="preserve">Resolving Ethical Dilemmas </w:t>
            </w:r>
          </w:p>
          <w:p w14:paraId="274CDA1F"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4A58A8B5"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Competence</w:t>
            </w:r>
          </w:p>
        </w:tc>
        <w:tc>
          <w:tcPr>
            <w:tcW w:w="2916" w:type="dxa"/>
          </w:tcPr>
          <w:p w14:paraId="464D129A"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Fisher, Chapters 3, 4, &amp; 5</w:t>
            </w:r>
          </w:p>
          <w:p w14:paraId="15CF7889" w14:textId="0DF9AD9A" w:rsidR="00AA3760"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3E85A1EC" w14:textId="499E7869" w:rsidR="00BF3815" w:rsidRDefault="00BF3815"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Pr>
                <w:rStyle w:val="None"/>
                <w:rFonts w:eastAsia="Calibri" w:cs="Times New Roman"/>
                <w:sz w:val="24"/>
                <w:szCs w:val="24"/>
              </w:rPr>
              <w:t xml:space="preserve">Bush et al. (2006) </w:t>
            </w:r>
          </w:p>
          <w:p w14:paraId="5F7E26B7" w14:textId="77777777" w:rsidR="00BF3815" w:rsidRPr="00EE0B2E" w:rsidRDefault="00BF3815"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534FEA66"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Crowley &amp; Gottlieb (2012)</w:t>
            </w:r>
          </w:p>
          <w:p w14:paraId="3BE02199"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highlight w:val="yellow"/>
              </w:rPr>
            </w:pPr>
          </w:p>
          <w:p w14:paraId="2075BC8E" w14:textId="77777777" w:rsidR="00AA3760"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Pr>
                <w:rStyle w:val="None"/>
                <w:rFonts w:eastAsia="Calibri" w:cs="Times New Roman"/>
                <w:sz w:val="24"/>
                <w:szCs w:val="24"/>
              </w:rPr>
              <w:t>Knapp, et al.</w:t>
            </w:r>
            <w:r w:rsidRPr="00EE0B2E">
              <w:rPr>
                <w:rStyle w:val="None"/>
                <w:rFonts w:eastAsia="Calibri" w:cs="Times New Roman"/>
                <w:sz w:val="24"/>
                <w:szCs w:val="24"/>
              </w:rPr>
              <w:t xml:space="preserve"> (2007)</w:t>
            </w:r>
          </w:p>
          <w:p w14:paraId="5FCF627C" w14:textId="77777777" w:rsidR="00AA3760"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highlight w:val="yellow"/>
              </w:rPr>
            </w:pPr>
          </w:p>
          <w:p w14:paraId="32021327" w14:textId="77777777" w:rsidR="00AA3760" w:rsidRPr="00C20478"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sidRPr="00C20478">
              <w:rPr>
                <w:rStyle w:val="None"/>
                <w:rFonts w:eastAsia="Calibri"/>
                <w:sz w:val="24"/>
                <w:szCs w:val="24"/>
              </w:rPr>
              <w:t>Brodsky et al. (2013)</w:t>
            </w:r>
          </w:p>
          <w:p w14:paraId="14A58C6C"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2E08C920" w14:textId="77777777" w:rsidR="00AA3760" w:rsidRPr="00CD403A"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iCs/>
                <w:sz w:val="24"/>
                <w:szCs w:val="24"/>
              </w:rPr>
            </w:pPr>
            <w:r w:rsidRPr="00CD403A">
              <w:rPr>
                <w:rStyle w:val="None"/>
                <w:rFonts w:eastAsia="Calibri" w:cs="Times New Roman"/>
                <w:i/>
                <w:iCs/>
                <w:sz w:val="24"/>
                <w:szCs w:val="24"/>
              </w:rPr>
              <w:t xml:space="preserve">APA Ethical Code:  </w:t>
            </w:r>
          </w:p>
          <w:p w14:paraId="2218ABD1" w14:textId="77777777" w:rsidR="00AA3760" w:rsidRPr="00CD403A"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iCs/>
                <w:sz w:val="24"/>
                <w:szCs w:val="24"/>
              </w:rPr>
            </w:pPr>
            <w:r w:rsidRPr="00CD403A">
              <w:rPr>
                <w:rStyle w:val="None"/>
                <w:rFonts w:eastAsia="Calibri" w:cs="Times New Roman"/>
                <w:i/>
                <w:iCs/>
                <w:sz w:val="24"/>
                <w:szCs w:val="24"/>
              </w:rPr>
              <w:t>- 1.01 – 1.08</w:t>
            </w:r>
          </w:p>
          <w:p w14:paraId="27842694" w14:textId="77777777" w:rsidR="00AA3760" w:rsidRPr="00CD403A"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iCs/>
                <w:sz w:val="24"/>
                <w:szCs w:val="24"/>
              </w:rPr>
            </w:pPr>
            <w:r w:rsidRPr="00CD403A">
              <w:rPr>
                <w:rStyle w:val="None"/>
                <w:rFonts w:eastAsia="Calibri" w:cs="Times New Roman"/>
                <w:i/>
                <w:iCs/>
                <w:sz w:val="24"/>
                <w:szCs w:val="24"/>
              </w:rPr>
              <w:t xml:space="preserve">- 2.01 - 2.06 </w:t>
            </w:r>
          </w:p>
          <w:p w14:paraId="13C8B158"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iCs/>
                <w:sz w:val="24"/>
                <w:szCs w:val="24"/>
                <w:highlight w:val="yellow"/>
              </w:rPr>
            </w:pPr>
          </w:p>
          <w:p w14:paraId="15482B94" w14:textId="77777777" w:rsidR="00AA3760" w:rsidRPr="00ED2F1C"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iCs/>
                <w:sz w:val="24"/>
                <w:szCs w:val="24"/>
              </w:rPr>
            </w:pPr>
            <w:r w:rsidRPr="00ED2F1C">
              <w:rPr>
                <w:rStyle w:val="None"/>
                <w:rFonts w:eastAsia="Calibri" w:cs="Times New Roman"/>
                <w:i/>
                <w:iCs/>
                <w:sz w:val="24"/>
                <w:szCs w:val="24"/>
              </w:rPr>
              <w:t>SGFP</w:t>
            </w:r>
          </w:p>
          <w:p w14:paraId="0CBC7F7F" w14:textId="77777777" w:rsidR="00AA3760" w:rsidRPr="00ED2F1C"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iCs/>
                <w:sz w:val="24"/>
                <w:szCs w:val="24"/>
              </w:rPr>
            </w:pPr>
            <w:r w:rsidRPr="00ED2F1C">
              <w:rPr>
                <w:rStyle w:val="None"/>
                <w:rFonts w:eastAsia="Calibri" w:cs="Times New Roman"/>
                <w:i/>
                <w:iCs/>
                <w:sz w:val="24"/>
                <w:szCs w:val="24"/>
              </w:rPr>
              <w:t>- 7.01 – 7.08</w:t>
            </w:r>
          </w:p>
          <w:p w14:paraId="3673DD7D"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Style w:val="None"/>
                <w:rFonts w:ascii="Times New Roman" w:eastAsia="Calibri" w:hAnsi="Times New Roman" w:cs="Times New Roman"/>
                <w:i/>
                <w:iCs/>
                <w:sz w:val="24"/>
                <w:szCs w:val="24"/>
              </w:rPr>
            </w:pPr>
            <w:r w:rsidRPr="00ED2F1C">
              <w:rPr>
                <w:rStyle w:val="None"/>
                <w:rFonts w:ascii="Times New Roman" w:eastAsia="Calibri" w:hAnsi="Times New Roman" w:cs="Times New Roman"/>
                <w:i/>
                <w:iCs/>
                <w:sz w:val="24"/>
                <w:szCs w:val="24"/>
              </w:rPr>
              <w:t>- 2.01-2.09</w:t>
            </w:r>
          </w:p>
          <w:p w14:paraId="1604E0A6"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p>
        </w:tc>
        <w:tc>
          <w:tcPr>
            <w:tcW w:w="2441" w:type="dxa"/>
          </w:tcPr>
          <w:p w14:paraId="542B0AC8" w14:textId="1BBDD310"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AA3760" w:rsidRPr="00EE0B2E" w14:paraId="16EF32F6" w14:textId="77777777" w:rsidTr="00E463B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323" w:type="dxa"/>
            <w:hideMark/>
          </w:tcPr>
          <w:p w14:paraId="2A319957" w14:textId="77777777" w:rsidR="00AA3760" w:rsidRPr="00EE0B2E" w:rsidRDefault="00AA3760" w:rsidP="00E463B3">
            <w:pPr>
              <w:contextualSpacing/>
              <w:rPr>
                <w:rFonts w:ascii="Times New Roman" w:eastAsia="Times New Roman" w:hAnsi="Times New Roman" w:cs="Times New Roman"/>
                <w:bCs w:val="0"/>
                <w:sz w:val="24"/>
                <w:szCs w:val="24"/>
              </w:rPr>
            </w:pPr>
            <w:r w:rsidRPr="00EE0B2E">
              <w:rPr>
                <w:rFonts w:ascii="Times New Roman" w:eastAsia="Times New Roman" w:hAnsi="Times New Roman" w:cs="Times New Roman"/>
                <w:b w:val="0"/>
                <w:sz w:val="24"/>
                <w:szCs w:val="24"/>
              </w:rPr>
              <w:t>Class 3</w:t>
            </w:r>
          </w:p>
          <w:p w14:paraId="4BD46CC1" w14:textId="77777777" w:rsidR="00AA3760" w:rsidRPr="00EE0B2E" w:rsidRDefault="00AA3760" w:rsidP="00E463B3">
            <w:pPr>
              <w:contextualSpacing/>
              <w:rPr>
                <w:rFonts w:ascii="Times New Roman" w:eastAsia="Times New Roman" w:hAnsi="Times New Roman" w:cs="Times New Roman"/>
                <w:b w:val="0"/>
                <w:sz w:val="24"/>
                <w:szCs w:val="24"/>
              </w:rPr>
            </w:pPr>
            <w:r w:rsidRPr="00EE0B2E">
              <w:rPr>
                <w:rFonts w:ascii="Times New Roman" w:eastAsia="Times New Roman" w:hAnsi="Times New Roman" w:cs="Times New Roman"/>
                <w:b w:val="0"/>
                <w:sz w:val="24"/>
                <w:szCs w:val="24"/>
              </w:rPr>
              <w:t>9/</w:t>
            </w:r>
            <w:r>
              <w:rPr>
                <w:rFonts w:ascii="Times New Roman" w:eastAsia="Times New Roman" w:hAnsi="Times New Roman" w:cs="Times New Roman"/>
                <w:b w:val="0"/>
                <w:sz w:val="24"/>
                <w:szCs w:val="24"/>
              </w:rPr>
              <w:t>30</w:t>
            </w:r>
            <w:r w:rsidRPr="00EE0B2E">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21</w:t>
            </w:r>
          </w:p>
        </w:tc>
        <w:tc>
          <w:tcPr>
            <w:tcW w:w="2958" w:type="dxa"/>
          </w:tcPr>
          <w:p w14:paraId="2F5D1343"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Privacy and Confidentiality</w:t>
            </w:r>
          </w:p>
          <w:p w14:paraId="20B8C171"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6AE1C631"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Informed Consent</w:t>
            </w:r>
          </w:p>
          <w:p w14:paraId="727D4434"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AAE6937"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HIPAA and State Laws</w:t>
            </w:r>
          </w:p>
          <w:p w14:paraId="2007333B"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4F452684"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 xml:space="preserve">Subpoenas/in court </w:t>
            </w:r>
          </w:p>
          <w:p w14:paraId="2AE365C1"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70C361BF"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 xml:space="preserve">Dangerousness/suicidality </w:t>
            </w:r>
          </w:p>
          <w:p w14:paraId="1289C4EA"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916" w:type="dxa"/>
          </w:tcPr>
          <w:p w14:paraId="4A540778"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E0B2E">
              <w:rPr>
                <w:rStyle w:val="None"/>
                <w:rFonts w:eastAsia="Calibri" w:cs="Times New Roman"/>
                <w:sz w:val="24"/>
                <w:szCs w:val="24"/>
              </w:rPr>
              <w:t>Fisher, Chapter 7</w:t>
            </w:r>
          </w:p>
          <w:p w14:paraId="14AF64DB"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highlight w:val="yellow"/>
              </w:rPr>
            </w:pPr>
          </w:p>
          <w:p w14:paraId="27BCEC5E" w14:textId="77777777" w:rsidR="00AA3760" w:rsidRPr="00525E62"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25E62">
              <w:rPr>
                <w:rStyle w:val="None"/>
                <w:rFonts w:eastAsia="Calibri" w:cs="Times New Roman"/>
                <w:sz w:val="24"/>
                <w:szCs w:val="24"/>
              </w:rPr>
              <w:t>Woody (1999)</w:t>
            </w:r>
          </w:p>
          <w:p w14:paraId="15C49E94" w14:textId="77777777" w:rsidR="00AA3760" w:rsidRPr="00525E62"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rPr>
            </w:pPr>
          </w:p>
          <w:p w14:paraId="330451BC" w14:textId="77777777" w:rsidR="00AA3760" w:rsidRPr="00525E62"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rPr>
            </w:pPr>
            <w:proofErr w:type="spellStart"/>
            <w:r w:rsidRPr="00525E62">
              <w:rPr>
                <w:rStyle w:val="None"/>
                <w:rFonts w:eastAsia="Calibri" w:cs="Times New Roman"/>
                <w:sz w:val="24"/>
                <w:szCs w:val="24"/>
              </w:rPr>
              <w:t>Glosoff</w:t>
            </w:r>
            <w:proofErr w:type="spellEnd"/>
            <w:r w:rsidRPr="00525E62">
              <w:rPr>
                <w:rStyle w:val="None"/>
                <w:rFonts w:eastAsia="Calibri" w:cs="Times New Roman"/>
                <w:sz w:val="24"/>
                <w:szCs w:val="24"/>
              </w:rPr>
              <w:t xml:space="preserve"> (1997)</w:t>
            </w:r>
          </w:p>
          <w:p w14:paraId="47C05517" w14:textId="77777777" w:rsidR="00AA3760" w:rsidRPr="00525E62"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rPr>
            </w:pPr>
          </w:p>
          <w:p w14:paraId="388D2B3F" w14:textId="77777777" w:rsidR="00AA3760" w:rsidRPr="00525E62"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25E62">
              <w:rPr>
                <w:rStyle w:val="None"/>
                <w:rFonts w:eastAsia="Calibri" w:cs="Times New Roman"/>
                <w:sz w:val="24"/>
                <w:szCs w:val="24"/>
              </w:rPr>
              <w:t>Foote &amp; Shuman (2006)</w:t>
            </w:r>
          </w:p>
          <w:p w14:paraId="1AC0EC33" w14:textId="77777777" w:rsidR="00AA3760" w:rsidRPr="00525E62"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p>
          <w:p w14:paraId="763231F9" w14:textId="77777777" w:rsidR="00AA3760"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r w:rsidRPr="00525E62">
              <w:rPr>
                <w:rStyle w:val="None"/>
                <w:rFonts w:eastAsia="Calibri" w:cs="Times New Roman"/>
                <w:sz w:val="24"/>
                <w:szCs w:val="24"/>
              </w:rPr>
              <w:t>Walcott et al. (2001)</w:t>
            </w:r>
          </w:p>
          <w:p w14:paraId="7EB4084D" w14:textId="77777777" w:rsidR="00AA3760"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rPr>
            </w:pPr>
          </w:p>
          <w:p w14:paraId="5BAF7313" w14:textId="77777777" w:rsidR="00AA3760" w:rsidRPr="00D80114"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rPr>
            </w:pPr>
            <w:proofErr w:type="spellStart"/>
            <w:r w:rsidRPr="00D80114">
              <w:rPr>
                <w:sz w:val="24"/>
                <w:szCs w:val="24"/>
              </w:rPr>
              <w:t>Walfish</w:t>
            </w:r>
            <w:proofErr w:type="spellEnd"/>
            <w:r w:rsidRPr="00D80114">
              <w:rPr>
                <w:sz w:val="24"/>
                <w:szCs w:val="24"/>
              </w:rPr>
              <w:t xml:space="preserve"> et al. (2011)</w:t>
            </w:r>
          </w:p>
          <w:p w14:paraId="74DE788A"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rPr>
            </w:pPr>
          </w:p>
          <w:p w14:paraId="15C341C4" w14:textId="77777777" w:rsidR="00AA3760" w:rsidRPr="00CD403A"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D403A">
              <w:rPr>
                <w:rStyle w:val="None"/>
                <w:rFonts w:eastAsia="Calibri" w:cs="Times New Roman"/>
                <w:i/>
                <w:iCs/>
                <w:sz w:val="24"/>
                <w:szCs w:val="24"/>
              </w:rPr>
              <w:lastRenderedPageBreak/>
              <w:t>APA Ethical Code:</w:t>
            </w:r>
          </w:p>
          <w:p w14:paraId="7EBECAF3" w14:textId="77777777" w:rsidR="00AA3760" w:rsidRPr="00CD403A"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D403A">
              <w:rPr>
                <w:rStyle w:val="None"/>
                <w:rFonts w:eastAsia="Calibri" w:cs="Times New Roman"/>
                <w:i/>
                <w:iCs/>
                <w:sz w:val="24"/>
                <w:szCs w:val="24"/>
              </w:rPr>
              <w:t xml:space="preserve">- 3.10 </w:t>
            </w:r>
          </w:p>
          <w:p w14:paraId="787CC8CE"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D403A">
              <w:rPr>
                <w:rStyle w:val="None"/>
                <w:rFonts w:eastAsia="Calibri" w:cs="Times New Roman"/>
                <w:i/>
                <w:iCs/>
                <w:sz w:val="24"/>
                <w:szCs w:val="24"/>
              </w:rPr>
              <w:t>- 4.01-4.07</w:t>
            </w:r>
            <w:r w:rsidRPr="00EE0B2E">
              <w:rPr>
                <w:rStyle w:val="None"/>
                <w:rFonts w:eastAsia="Calibri" w:cs="Times New Roman"/>
                <w:i/>
                <w:iCs/>
                <w:sz w:val="24"/>
                <w:szCs w:val="24"/>
              </w:rPr>
              <w:t xml:space="preserve"> </w:t>
            </w:r>
          </w:p>
          <w:p w14:paraId="663082D7" w14:textId="77777777" w:rsidR="00AA3760"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i/>
                <w:iCs/>
                <w:sz w:val="24"/>
                <w:szCs w:val="24"/>
              </w:rPr>
            </w:pPr>
          </w:p>
          <w:p w14:paraId="6E18639F" w14:textId="77777777" w:rsidR="00AA3760" w:rsidRPr="00ED2F1C"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ED2F1C">
              <w:rPr>
                <w:rStyle w:val="None"/>
                <w:rFonts w:eastAsia="Calibri" w:cs="Times New Roman"/>
                <w:i/>
                <w:iCs/>
                <w:sz w:val="24"/>
                <w:szCs w:val="24"/>
              </w:rPr>
              <w:t>SGFP:</w:t>
            </w:r>
          </w:p>
          <w:p w14:paraId="38B2ABB8" w14:textId="77777777" w:rsidR="00AA3760" w:rsidRPr="00ED2F1C" w:rsidRDefault="00AA3760" w:rsidP="00AA3760">
            <w:pPr>
              <w:pStyle w:val="ListParagraph"/>
              <w:numPr>
                <w:ilvl w:val="0"/>
                <w:numId w:val="15"/>
              </w:numPr>
              <w:pBdr>
                <w:top w:val="nil"/>
                <w:left w:val="nil"/>
                <w:bottom w:val="nil"/>
                <w:right w:val="nil"/>
                <w:between w:val="nil"/>
                <w:bar w:val="nil"/>
              </w:pBdr>
              <w:contextualSpacing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iCs/>
                <w:sz w:val="24"/>
                <w:szCs w:val="24"/>
              </w:rPr>
            </w:pPr>
            <w:r w:rsidRPr="00ED2F1C">
              <w:rPr>
                <w:rStyle w:val="None"/>
                <w:rFonts w:ascii="Times New Roman" w:eastAsia="Calibri" w:hAnsi="Times New Roman" w:cs="Times New Roman"/>
                <w:i/>
                <w:iCs/>
                <w:sz w:val="24"/>
                <w:szCs w:val="24"/>
              </w:rPr>
              <w:t>6.01-6.04</w:t>
            </w:r>
          </w:p>
          <w:p w14:paraId="39728D7B" w14:textId="77777777" w:rsidR="00AA3760" w:rsidRPr="001B58D8" w:rsidRDefault="00AA3760" w:rsidP="00AA3760">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Style w:val="None"/>
                <w:rFonts w:ascii="Times New Roman" w:eastAsia="Times New Roman" w:hAnsi="Times New Roman" w:cs="Times New Roman"/>
                <w:sz w:val="24"/>
                <w:szCs w:val="24"/>
              </w:rPr>
            </w:pPr>
            <w:r w:rsidRPr="00ED2F1C">
              <w:rPr>
                <w:rStyle w:val="None"/>
                <w:rFonts w:ascii="Times New Roman" w:eastAsia="Calibri" w:hAnsi="Times New Roman" w:cs="Times New Roman"/>
                <w:i/>
                <w:iCs/>
                <w:sz w:val="24"/>
                <w:szCs w:val="24"/>
              </w:rPr>
              <w:t>8.01-8.04</w:t>
            </w:r>
          </w:p>
          <w:p w14:paraId="7AAA8724" w14:textId="77777777" w:rsidR="00AA3760" w:rsidRPr="001B58D8" w:rsidRDefault="00AA3760" w:rsidP="00E463B3">
            <w:pPr>
              <w:pStyle w:val="ListParagraph"/>
              <w:ind w:left="20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441" w:type="dxa"/>
          </w:tcPr>
          <w:p w14:paraId="4BC6E98A" w14:textId="77777777" w:rsidR="00AA3760"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lastRenderedPageBreak/>
              <w:t>Debate 1</w:t>
            </w:r>
            <w:r w:rsidR="00507D3F">
              <w:rPr>
                <w:rFonts w:ascii="Times New Roman" w:eastAsia="Times New Roman" w:hAnsi="Times New Roman" w:cs="Times New Roman"/>
                <w:sz w:val="24"/>
                <w:szCs w:val="24"/>
              </w:rPr>
              <w:t>:</w:t>
            </w:r>
            <w:r w:rsidR="006E3772">
              <w:rPr>
                <w:rFonts w:ascii="Times New Roman" w:eastAsia="Times New Roman" w:hAnsi="Times New Roman" w:cs="Times New Roman"/>
                <w:sz w:val="24"/>
                <w:szCs w:val="24"/>
              </w:rPr>
              <w:t xml:space="preserve"> Case 4</w:t>
            </w:r>
          </w:p>
          <w:p w14:paraId="40299E2C" w14:textId="77777777" w:rsidR="000D4AA8" w:rsidRDefault="000D4AA8" w:rsidP="000D4AA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Taylor Gould</w:t>
            </w:r>
          </w:p>
          <w:p w14:paraId="575EDA61" w14:textId="77777777" w:rsidR="000D4AA8" w:rsidRDefault="000D4AA8" w:rsidP="000D4AA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Paige Elliott</w:t>
            </w:r>
          </w:p>
          <w:p w14:paraId="27FBFA3A" w14:textId="77777777" w:rsidR="000D4AA8" w:rsidRDefault="000D4AA8" w:rsidP="000D4AA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Emma Stricker</w:t>
            </w:r>
          </w:p>
          <w:p w14:paraId="7DA568CA" w14:textId="77777777" w:rsidR="000D4AA8" w:rsidRDefault="000D4AA8" w:rsidP="000D4AA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Jordan Doiron</w:t>
            </w:r>
          </w:p>
          <w:p w14:paraId="7B0F59A6" w14:textId="3D1BE439" w:rsidR="000D4AA8" w:rsidRPr="000D4AA8" w:rsidRDefault="000D4AA8" w:rsidP="000D4AA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Miranda Bradley</w:t>
            </w:r>
          </w:p>
        </w:tc>
      </w:tr>
      <w:tr w:rsidR="00AA3760" w:rsidRPr="00EE0B2E" w14:paraId="7EF195BE" w14:textId="77777777" w:rsidTr="00E463B3">
        <w:trPr>
          <w:trHeight w:val="331"/>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FFFFFF" w:themeFill="background1"/>
            <w:hideMark/>
          </w:tcPr>
          <w:p w14:paraId="7182D25E" w14:textId="77777777" w:rsidR="00AA3760" w:rsidRPr="00EE0B2E" w:rsidRDefault="00AA3760" w:rsidP="00E463B3">
            <w:pPr>
              <w:contextualSpacing/>
              <w:rPr>
                <w:rFonts w:ascii="Times New Roman" w:eastAsia="Times New Roman" w:hAnsi="Times New Roman" w:cs="Times New Roman"/>
                <w:bCs w:val="0"/>
                <w:sz w:val="24"/>
                <w:szCs w:val="24"/>
              </w:rPr>
            </w:pPr>
            <w:r w:rsidRPr="00EE0B2E">
              <w:rPr>
                <w:rFonts w:ascii="Times New Roman" w:eastAsia="Times New Roman" w:hAnsi="Times New Roman" w:cs="Times New Roman"/>
                <w:b w:val="0"/>
                <w:sz w:val="24"/>
                <w:szCs w:val="24"/>
              </w:rPr>
              <w:t>Class 4</w:t>
            </w:r>
          </w:p>
          <w:p w14:paraId="42CD5988" w14:textId="77777777" w:rsidR="00AA3760" w:rsidRPr="00EE0B2E" w:rsidRDefault="00AA3760" w:rsidP="00E463B3">
            <w:pPr>
              <w:contextualSpacing/>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10</w:t>
            </w:r>
            <w:r w:rsidRPr="00EE0B2E">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7</w:t>
            </w:r>
            <w:r w:rsidRPr="00EE0B2E">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21</w:t>
            </w:r>
          </w:p>
        </w:tc>
        <w:tc>
          <w:tcPr>
            <w:tcW w:w="2958" w:type="dxa"/>
            <w:shd w:val="clear" w:color="auto" w:fill="FFFFFF" w:themeFill="background1"/>
          </w:tcPr>
          <w:p w14:paraId="5AF09A22"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 xml:space="preserve">Multiple Relationships </w:t>
            </w:r>
          </w:p>
          <w:p w14:paraId="5B56017C"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D83EAE9"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 xml:space="preserve">Sexual Exploitation </w:t>
            </w:r>
          </w:p>
          <w:p w14:paraId="18D79F99"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231277D7"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 xml:space="preserve">Boundaries </w:t>
            </w:r>
          </w:p>
          <w:p w14:paraId="168C42FB"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DF262CA"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 xml:space="preserve"> </w:t>
            </w:r>
          </w:p>
        </w:tc>
        <w:tc>
          <w:tcPr>
            <w:tcW w:w="2916" w:type="dxa"/>
          </w:tcPr>
          <w:p w14:paraId="76C49D6C"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Fisher, Chapter 6</w:t>
            </w:r>
          </w:p>
          <w:p w14:paraId="6FD8215B"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shd w:val="clear" w:color="auto" w:fill="FFFF00"/>
              </w:rPr>
            </w:pPr>
          </w:p>
          <w:p w14:paraId="51849A44"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roofErr w:type="spellStart"/>
            <w:r w:rsidRPr="00EE0B2E">
              <w:rPr>
                <w:rStyle w:val="None"/>
                <w:rFonts w:eastAsia="Calibri" w:cs="Times New Roman"/>
                <w:sz w:val="24"/>
                <w:szCs w:val="24"/>
              </w:rPr>
              <w:t>Moleski</w:t>
            </w:r>
            <w:proofErr w:type="spellEnd"/>
            <w:r w:rsidRPr="00EE0B2E">
              <w:rPr>
                <w:rStyle w:val="None"/>
                <w:rFonts w:eastAsia="Calibri" w:cs="Times New Roman"/>
                <w:sz w:val="24"/>
                <w:szCs w:val="24"/>
              </w:rPr>
              <w:t xml:space="preserve"> &amp; </w:t>
            </w:r>
            <w:proofErr w:type="spellStart"/>
            <w:r w:rsidRPr="00EE0B2E">
              <w:rPr>
                <w:rStyle w:val="None"/>
                <w:rFonts w:eastAsia="Calibri" w:cs="Times New Roman"/>
                <w:sz w:val="24"/>
                <w:szCs w:val="24"/>
              </w:rPr>
              <w:t>Kiselica</w:t>
            </w:r>
            <w:proofErr w:type="spellEnd"/>
            <w:r w:rsidRPr="00EE0B2E">
              <w:rPr>
                <w:rStyle w:val="None"/>
                <w:rFonts w:eastAsia="Calibri" w:cs="Times New Roman"/>
                <w:sz w:val="24"/>
                <w:szCs w:val="24"/>
              </w:rPr>
              <w:t xml:space="preserve"> (2005)</w:t>
            </w:r>
          </w:p>
          <w:p w14:paraId="671F066E"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2C46A119"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Pipes et al. (2005)</w:t>
            </w:r>
          </w:p>
          <w:p w14:paraId="2C9F0E94"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6CFF1D14" w14:textId="77777777" w:rsidR="00AA3760"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roofErr w:type="spellStart"/>
            <w:r w:rsidRPr="00EE0B2E">
              <w:rPr>
                <w:rStyle w:val="None"/>
                <w:rFonts w:eastAsia="Calibri" w:cs="Times New Roman"/>
                <w:sz w:val="24"/>
                <w:szCs w:val="24"/>
              </w:rPr>
              <w:t>Younggren</w:t>
            </w:r>
            <w:proofErr w:type="spellEnd"/>
            <w:r w:rsidRPr="00EE0B2E">
              <w:rPr>
                <w:rStyle w:val="None"/>
                <w:rFonts w:eastAsia="Calibri" w:cs="Times New Roman"/>
                <w:sz w:val="24"/>
                <w:szCs w:val="24"/>
              </w:rPr>
              <w:t xml:space="preserve"> &amp; Gottlieb (2004)</w:t>
            </w:r>
          </w:p>
          <w:p w14:paraId="120B75E4" w14:textId="77777777" w:rsidR="00AA3760"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5CB65569"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Woody (2009</w:t>
            </w:r>
            <w:r>
              <w:rPr>
                <w:rStyle w:val="None"/>
                <w:rFonts w:eastAsia="Calibri" w:cs="Times New Roman"/>
                <w:sz w:val="24"/>
                <w:szCs w:val="24"/>
              </w:rPr>
              <w:t>)</w:t>
            </w:r>
          </w:p>
          <w:p w14:paraId="59F79614"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0A455D8D" w14:textId="77777777" w:rsidR="00AA3760" w:rsidRPr="00C83602"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iCs/>
                <w:sz w:val="24"/>
                <w:szCs w:val="24"/>
              </w:rPr>
            </w:pPr>
            <w:r w:rsidRPr="00C83602">
              <w:rPr>
                <w:rStyle w:val="None"/>
                <w:rFonts w:eastAsia="Calibri" w:cs="Times New Roman"/>
                <w:i/>
                <w:iCs/>
                <w:sz w:val="24"/>
                <w:szCs w:val="24"/>
              </w:rPr>
              <w:t>APA Ethical Code:</w:t>
            </w:r>
          </w:p>
          <w:p w14:paraId="2222AD5C" w14:textId="77777777" w:rsidR="00AA3760" w:rsidRPr="00C83602" w:rsidRDefault="00AA3760" w:rsidP="00AA3760">
            <w:pPr>
              <w:pStyle w:val="ListParagraph"/>
              <w:numPr>
                <w:ilvl w:val="0"/>
                <w:numId w:val="16"/>
              </w:numPr>
              <w:pBdr>
                <w:top w:val="nil"/>
                <w:left w:val="nil"/>
                <w:bottom w:val="nil"/>
                <w:right w:val="nil"/>
                <w:between w:val="nil"/>
                <w:bar w:val="nil"/>
              </w:pBdr>
              <w:contextualSpacing w:val="0"/>
              <w:cnfStyle w:val="000000000000" w:firstRow="0" w:lastRow="0" w:firstColumn="0" w:lastColumn="0" w:oddVBand="0" w:evenVBand="0" w:oddHBand="0" w:evenHBand="0" w:firstRowFirstColumn="0" w:firstRowLastColumn="0" w:lastRowFirstColumn="0" w:lastRowLastColumn="0"/>
              <w:rPr>
                <w:rStyle w:val="None"/>
                <w:rFonts w:ascii="Times New Roman" w:eastAsia="Calibri" w:hAnsi="Times New Roman" w:cs="Times New Roman"/>
                <w:i/>
                <w:iCs/>
                <w:sz w:val="24"/>
                <w:szCs w:val="24"/>
              </w:rPr>
            </w:pPr>
            <w:r w:rsidRPr="00C83602">
              <w:rPr>
                <w:rStyle w:val="None"/>
                <w:rFonts w:ascii="Times New Roman" w:eastAsia="Calibri" w:hAnsi="Times New Roman" w:cs="Times New Roman"/>
                <w:i/>
                <w:iCs/>
                <w:sz w:val="24"/>
                <w:szCs w:val="24"/>
              </w:rPr>
              <w:t>3.05-3.08</w:t>
            </w:r>
          </w:p>
          <w:p w14:paraId="276172AC" w14:textId="77777777" w:rsidR="00AA3760" w:rsidRPr="00C83602" w:rsidRDefault="00AA3760" w:rsidP="00AA3760">
            <w:pPr>
              <w:pStyle w:val="ListParagraph"/>
              <w:numPr>
                <w:ilvl w:val="0"/>
                <w:numId w:val="16"/>
              </w:numPr>
              <w:pBdr>
                <w:top w:val="nil"/>
                <w:left w:val="nil"/>
                <w:bottom w:val="nil"/>
                <w:right w:val="nil"/>
                <w:between w:val="nil"/>
                <w:bar w:val="nil"/>
              </w:pBdr>
              <w:contextualSpacing w:val="0"/>
              <w:cnfStyle w:val="000000000000" w:firstRow="0" w:lastRow="0" w:firstColumn="0" w:lastColumn="0" w:oddVBand="0" w:evenVBand="0" w:oddHBand="0" w:evenHBand="0" w:firstRowFirstColumn="0" w:firstRowLastColumn="0" w:lastRowFirstColumn="0" w:lastRowLastColumn="0"/>
              <w:rPr>
                <w:rStyle w:val="None"/>
                <w:rFonts w:ascii="Times New Roman" w:eastAsia="Calibri" w:hAnsi="Times New Roman" w:cs="Times New Roman"/>
                <w:i/>
                <w:iCs/>
                <w:sz w:val="24"/>
                <w:szCs w:val="24"/>
              </w:rPr>
            </w:pPr>
            <w:r w:rsidRPr="00C83602">
              <w:rPr>
                <w:rStyle w:val="None"/>
                <w:rFonts w:ascii="Times New Roman" w:eastAsia="Calibri" w:hAnsi="Times New Roman" w:cs="Times New Roman"/>
                <w:i/>
                <w:iCs/>
                <w:sz w:val="24"/>
                <w:szCs w:val="24"/>
              </w:rPr>
              <w:t>10.05-10.08</w:t>
            </w:r>
          </w:p>
          <w:p w14:paraId="6078F890" w14:textId="77777777" w:rsidR="00AA3760" w:rsidRPr="00EE0B2E" w:rsidRDefault="00AA3760" w:rsidP="00E463B3">
            <w:pPr>
              <w:pStyle w:val="ListParagraph"/>
              <w:ind w:left="203"/>
              <w:cnfStyle w:val="000000000000" w:firstRow="0" w:lastRow="0" w:firstColumn="0" w:lastColumn="0" w:oddVBand="0" w:evenVBand="0" w:oddHBand="0" w:evenHBand="0" w:firstRowFirstColumn="0" w:firstRowLastColumn="0" w:lastRowFirstColumn="0" w:lastRowLastColumn="0"/>
              <w:rPr>
                <w:rStyle w:val="None"/>
                <w:rFonts w:ascii="Times New Roman" w:eastAsia="Calibri" w:hAnsi="Times New Roman" w:cs="Times New Roman"/>
                <w:i/>
                <w:iCs/>
                <w:sz w:val="24"/>
                <w:szCs w:val="24"/>
                <w:highlight w:val="yellow"/>
              </w:rPr>
            </w:pPr>
          </w:p>
          <w:p w14:paraId="1BE4A27A" w14:textId="77777777" w:rsidR="00AA3760"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iCs/>
                <w:sz w:val="24"/>
                <w:szCs w:val="24"/>
              </w:rPr>
            </w:pPr>
            <w:r w:rsidRPr="00ED2F1C">
              <w:rPr>
                <w:rStyle w:val="None"/>
                <w:rFonts w:eastAsia="Calibri" w:cs="Times New Roman"/>
                <w:i/>
                <w:iCs/>
                <w:sz w:val="24"/>
                <w:szCs w:val="24"/>
              </w:rPr>
              <w:t>SGFP:</w:t>
            </w:r>
          </w:p>
          <w:p w14:paraId="2D39E6F5" w14:textId="77777777" w:rsidR="00AA3760" w:rsidRPr="00ED2F1C"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iCs/>
                <w:sz w:val="24"/>
                <w:szCs w:val="24"/>
              </w:rPr>
            </w:pPr>
            <w:r>
              <w:rPr>
                <w:rStyle w:val="None"/>
                <w:rFonts w:eastAsia="Calibri" w:cs="Times New Roman"/>
                <w:i/>
                <w:iCs/>
                <w:sz w:val="24"/>
                <w:szCs w:val="24"/>
              </w:rPr>
              <w:t>- 3.01-3.04</w:t>
            </w:r>
          </w:p>
          <w:p w14:paraId="215E072B" w14:textId="77777777" w:rsidR="00AA3760" w:rsidRDefault="00AA3760" w:rsidP="00E463B3">
            <w:pPr>
              <w:contextualSpacing/>
              <w:cnfStyle w:val="000000000000" w:firstRow="0" w:lastRow="0" w:firstColumn="0" w:lastColumn="0" w:oddVBand="0" w:evenVBand="0" w:oddHBand="0" w:evenHBand="0" w:firstRowFirstColumn="0" w:firstRowLastColumn="0" w:lastRowFirstColumn="0" w:lastRowLastColumn="0"/>
              <w:rPr>
                <w:rStyle w:val="None"/>
                <w:rFonts w:ascii="Times New Roman" w:eastAsia="Calibri" w:hAnsi="Times New Roman" w:cs="Times New Roman"/>
                <w:i/>
                <w:iCs/>
                <w:sz w:val="24"/>
                <w:szCs w:val="24"/>
              </w:rPr>
            </w:pPr>
            <w:r w:rsidRPr="00ED2F1C">
              <w:rPr>
                <w:rStyle w:val="None"/>
                <w:rFonts w:ascii="Times New Roman" w:eastAsia="Calibri" w:hAnsi="Times New Roman" w:cs="Times New Roman"/>
                <w:i/>
                <w:iCs/>
                <w:sz w:val="24"/>
                <w:szCs w:val="24"/>
              </w:rPr>
              <w:t>- 4.01 – 4.03</w:t>
            </w:r>
          </w:p>
          <w:p w14:paraId="2F45BF02"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p>
        </w:tc>
        <w:tc>
          <w:tcPr>
            <w:tcW w:w="2441" w:type="dxa"/>
          </w:tcPr>
          <w:p w14:paraId="48262615" w14:textId="77777777" w:rsidR="00AA3760"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Debate 2</w:t>
            </w:r>
            <w:r w:rsidR="006E3772">
              <w:rPr>
                <w:rFonts w:ascii="Times New Roman" w:eastAsia="Times New Roman" w:hAnsi="Times New Roman" w:cs="Times New Roman"/>
                <w:sz w:val="24"/>
                <w:szCs w:val="24"/>
              </w:rPr>
              <w:t>: Case 3</w:t>
            </w:r>
          </w:p>
          <w:p w14:paraId="2424E2EE" w14:textId="77777777" w:rsidR="000D4AA8" w:rsidRDefault="000D4AA8" w:rsidP="000D4AA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Kiroglu</w:t>
            </w:r>
            <w:proofErr w:type="spellEnd"/>
          </w:p>
          <w:p w14:paraId="3505F5F5" w14:textId="77777777" w:rsidR="000D4AA8" w:rsidRDefault="000D4AA8" w:rsidP="000D4AA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Karina Dunaj</w:t>
            </w:r>
          </w:p>
          <w:p w14:paraId="57EC7803" w14:textId="77777777" w:rsidR="000D4AA8" w:rsidRDefault="000D4AA8" w:rsidP="000D4AA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Emily Daniels</w:t>
            </w:r>
          </w:p>
          <w:p w14:paraId="6AD0143D" w14:textId="77777777" w:rsidR="000D4AA8" w:rsidRDefault="000D4AA8" w:rsidP="000D4AA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 </w:t>
            </w:r>
            <w:proofErr w:type="spellStart"/>
            <w:r>
              <w:rPr>
                <w:rFonts w:ascii="Times New Roman" w:eastAsia="Times New Roman" w:hAnsi="Times New Roman" w:cs="Times New Roman"/>
                <w:sz w:val="24"/>
                <w:szCs w:val="24"/>
              </w:rPr>
              <w:t>Jocz</w:t>
            </w:r>
            <w:proofErr w:type="spellEnd"/>
          </w:p>
          <w:p w14:paraId="21BD8705" w14:textId="404AE636" w:rsidR="000D4AA8" w:rsidRPr="000D4AA8" w:rsidRDefault="000D4AA8" w:rsidP="000D4AA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Hannah Baker</w:t>
            </w:r>
          </w:p>
        </w:tc>
      </w:tr>
      <w:tr w:rsidR="00AA3760" w:rsidRPr="00EE0B2E" w14:paraId="4173DABE" w14:textId="77777777" w:rsidTr="00E463B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323" w:type="dxa"/>
            <w:hideMark/>
          </w:tcPr>
          <w:p w14:paraId="150A8C71" w14:textId="77777777" w:rsidR="00AA3760" w:rsidRPr="00EE0B2E" w:rsidRDefault="00AA3760" w:rsidP="00E463B3">
            <w:pPr>
              <w:contextualSpacing/>
              <w:rPr>
                <w:rFonts w:ascii="Times New Roman" w:eastAsia="Times New Roman" w:hAnsi="Times New Roman" w:cs="Times New Roman"/>
                <w:bCs w:val="0"/>
                <w:sz w:val="24"/>
                <w:szCs w:val="24"/>
              </w:rPr>
            </w:pPr>
            <w:r w:rsidRPr="00EE0B2E">
              <w:rPr>
                <w:rFonts w:ascii="Times New Roman" w:eastAsia="Times New Roman" w:hAnsi="Times New Roman" w:cs="Times New Roman"/>
                <w:b w:val="0"/>
                <w:sz w:val="24"/>
                <w:szCs w:val="24"/>
              </w:rPr>
              <w:t>Class 5</w:t>
            </w:r>
          </w:p>
          <w:p w14:paraId="50BA8C9D" w14:textId="77777777" w:rsidR="00AA3760" w:rsidRPr="00EE0B2E" w:rsidRDefault="00AA3760" w:rsidP="00E463B3">
            <w:pPr>
              <w:contextualSpacing/>
              <w:rPr>
                <w:rFonts w:ascii="Times New Roman" w:eastAsia="Times New Roman" w:hAnsi="Times New Roman" w:cs="Times New Roman"/>
                <w:b w:val="0"/>
                <w:sz w:val="24"/>
                <w:szCs w:val="24"/>
              </w:rPr>
            </w:pPr>
            <w:r w:rsidRPr="00EE0B2E">
              <w:rPr>
                <w:rFonts w:ascii="Times New Roman" w:eastAsia="Times New Roman" w:hAnsi="Times New Roman" w:cs="Times New Roman"/>
                <w:b w:val="0"/>
                <w:sz w:val="24"/>
                <w:szCs w:val="24"/>
              </w:rPr>
              <w:t>10/</w:t>
            </w:r>
            <w:r>
              <w:rPr>
                <w:rFonts w:ascii="Times New Roman" w:eastAsia="Times New Roman" w:hAnsi="Times New Roman" w:cs="Times New Roman"/>
                <w:b w:val="0"/>
                <w:sz w:val="24"/>
                <w:szCs w:val="24"/>
              </w:rPr>
              <w:t>14</w:t>
            </w:r>
            <w:r w:rsidRPr="00EE0B2E">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21</w:t>
            </w:r>
          </w:p>
        </w:tc>
        <w:tc>
          <w:tcPr>
            <w:tcW w:w="2958" w:type="dxa"/>
            <w:vAlign w:val="center"/>
          </w:tcPr>
          <w:p w14:paraId="1FB13A67"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Assessment</w:t>
            </w:r>
          </w:p>
        </w:tc>
        <w:tc>
          <w:tcPr>
            <w:tcW w:w="2916" w:type="dxa"/>
          </w:tcPr>
          <w:p w14:paraId="6D1A5350"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Fisher, Chapter 12</w:t>
            </w:r>
          </w:p>
          <w:p w14:paraId="25FB125C" w14:textId="77777777" w:rsidR="00AA3760" w:rsidRPr="000A3039"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p>
          <w:p w14:paraId="2BFC1549" w14:textId="77777777" w:rsidR="00AA3760"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r w:rsidRPr="000A3039">
              <w:rPr>
                <w:rStyle w:val="None"/>
                <w:rFonts w:eastAsia="Calibri" w:cs="Times New Roman"/>
                <w:sz w:val="24"/>
                <w:szCs w:val="24"/>
              </w:rPr>
              <w:t xml:space="preserve">Tolman &amp; </w:t>
            </w:r>
            <w:proofErr w:type="spellStart"/>
            <w:r w:rsidRPr="000A3039">
              <w:rPr>
                <w:rStyle w:val="None"/>
                <w:rFonts w:eastAsia="Calibri" w:cs="Times New Roman"/>
                <w:sz w:val="24"/>
                <w:szCs w:val="24"/>
              </w:rPr>
              <w:t>Rotzien</w:t>
            </w:r>
            <w:proofErr w:type="spellEnd"/>
            <w:r w:rsidRPr="000A3039">
              <w:rPr>
                <w:rStyle w:val="None"/>
                <w:rFonts w:eastAsia="Calibri" w:cs="Times New Roman"/>
                <w:sz w:val="24"/>
                <w:szCs w:val="24"/>
              </w:rPr>
              <w:t xml:space="preserve"> (2007)</w:t>
            </w:r>
          </w:p>
          <w:p w14:paraId="00C95E66" w14:textId="77777777" w:rsidR="00AA3760"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rPr>
            </w:pPr>
          </w:p>
          <w:p w14:paraId="48373078" w14:textId="77777777" w:rsidR="00AA3760" w:rsidRPr="00D80114"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Winters, et. al. (2019)</w:t>
            </w:r>
          </w:p>
          <w:p w14:paraId="084B3507" w14:textId="77777777" w:rsidR="00AA3760" w:rsidRPr="000A3039"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shd w:val="clear" w:color="auto" w:fill="FFFF00"/>
              </w:rPr>
            </w:pPr>
          </w:p>
          <w:p w14:paraId="483E0CC8" w14:textId="77777777" w:rsidR="00AA3760" w:rsidRPr="00ED2F1C"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i/>
                <w:sz w:val="24"/>
                <w:szCs w:val="24"/>
              </w:rPr>
            </w:pPr>
            <w:r w:rsidRPr="00ED2F1C">
              <w:rPr>
                <w:rStyle w:val="None"/>
                <w:rFonts w:eastAsia="Calibri" w:cs="Times New Roman"/>
                <w:i/>
                <w:sz w:val="24"/>
                <w:szCs w:val="24"/>
              </w:rPr>
              <w:t xml:space="preserve">SGFP: </w:t>
            </w:r>
          </w:p>
          <w:p w14:paraId="0F7D3A30" w14:textId="77777777" w:rsidR="00AA3760" w:rsidRPr="00ED2F1C" w:rsidRDefault="00AA3760" w:rsidP="00AA3760">
            <w:pPr>
              <w:pStyle w:val="BodyA"/>
              <w:numPr>
                <w:ilvl w:val="0"/>
                <w:numId w:val="16"/>
              </w:numPr>
              <w:cnfStyle w:val="000000100000" w:firstRow="0" w:lastRow="0" w:firstColumn="0" w:lastColumn="0" w:oddVBand="0" w:evenVBand="0" w:oddHBand="1" w:evenHBand="0" w:firstRowFirstColumn="0" w:firstRowLastColumn="0" w:lastRowFirstColumn="0" w:lastRowLastColumn="0"/>
              <w:rPr>
                <w:rStyle w:val="None"/>
                <w:rFonts w:eastAsia="Calibri" w:cs="Times New Roman"/>
                <w:i/>
                <w:sz w:val="24"/>
                <w:szCs w:val="24"/>
              </w:rPr>
            </w:pPr>
            <w:r w:rsidRPr="00ED2F1C">
              <w:rPr>
                <w:rStyle w:val="None"/>
                <w:rFonts w:eastAsia="Calibri" w:cs="Times New Roman"/>
                <w:i/>
                <w:sz w:val="24"/>
                <w:szCs w:val="24"/>
              </w:rPr>
              <w:t>10.01- 10.08</w:t>
            </w:r>
          </w:p>
          <w:p w14:paraId="522DFBA2" w14:textId="77777777" w:rsidR="00AA3760" w:rsidRPr="000A3039"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highlight w:val="yellow"/>
              </w:rPr>
            </w:pPr>
          </w:p>
          <w:p w14:paraId="491B5888" w14:textId="77777777" w:rsidR="00AA3760" w:rsidRPr="00C83602"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i/>
                <w:iCs/>
                <w:sz w:val="24"/>
                <w:szCs w:val="24"/>
              </w:rPr>
            </w:pPr>
            <w:r w:rsidRPr="00C83602">
              <w:rPr>
                <w:rStyle w:val="None"/>
                <w:rFonts w:eastAsia="Calibri" w:cs="Times New Roman"/>
                <w:i/>
                <w:iCs/>
                <w:sz w:val="24"/>
                <w:szCs w:val="24"/>
              </w:rPr>
              <w:t>APA Ethical Code:</w:t>
            </w:r>
          </w:p>
          <w:p w14:paraId="39203BB7" w14:textId="77777777" w:rsidR="00AA3760"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3602">
              <w:rPr>
                <w:rFonts w:ascii="Times New Roman" w:hAnsi="Times New Roman" w:cs="Times New Roman"/>
                <w:sz w:val="24"/>
                <w:szCs w:val="24"/>
              </w:rPr>
              <w:t>- 9.01-9.11</w:t>
            </w:r>
          </w:p>
          <w:p w14:paraId="249F9AF2"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p>
        </w:tc>
        <w:tc>
          <w:tcPr>
            <w:tcW w:w="2441" w:type="dxa"/>
          </w:tcPr>
          <w:p w14:paraId="6EA39718" w14:textId="77777777" w:rsidR="00AA3760"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Debate 3</w:t>
            </w:r>
            <w:r w:rsidR="00F8656C">
              <w:rPr>
                <w:rFonts w:ascii="Times New Roman" w:eastAsia="Times New Roman" w:hAnsi="Times New Roman" w:cs="Times New Roman"/>
                <w:sz w:val="24"/>
                <w:szCs w:val="24"/>
              </w:rPr>
              <w:t>: Case 9</w:t>
            </w:r>
          </w:p>
          <w:p w14:paraId="13DC242E" w14:textId="77777777" w:rsidR="000D4AA8" w:rsidRDefault="000D4AA8" w:rsidP="000D4AA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Jessica Flowers</w:t>
            </w:r>
          </w:p>
          <w:p w14:paraId="20AB362B" w14:textId="77777777" w:rsidR="000D4AA8" w:rsidRDefault="000D4AA8" w:rsidP="000D4AA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Claire </w:t>
            </w:r>
            <w:proofErr w:type="spellStart"/>
            <w:r>
              <w:rPr>
                <w:rFonts w:ascii="Times New Roman" w:eastAsia="Times New Roman" w:hAnsi="Times New Roman" w:cs="Times New Roman"/>
                <w:sz w:val="24"/>
                <w:szCs w:val="24"/>
              </w:rPr>
              <w:t>Gaglione</w:t>
            </w:r>
            <w:proofErr w:type="spellEnd"/>
          </w:p>
          <w:p w14:paraId="60B0DDCB" w14:textId="77777777" w:rsidR="000D4AA8" w:rsidRDefault="000D4AA8" w:rsidP="000D4AA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Alex Hopkins</w:t>
            </w:r>
          </w:p>
          <w:p w14:paraId="1A0809FC" w14:textId="28990558" w:rsidR="000D4AA8" w:rsidRPr="000D4AA8" w:rsidRDefault="000D4AA8" w:rsidP="000D4AA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Alexandra Scott</w:t>
            </w:r>
          </w:p>
        </w:tc>
      </w:tr>
      <w:tr w:rsidR="00AA3760" w:rsidRPr="00EE0B2E" w14:paraId="1BD510A5" w14:textId="77777777" w:rsidTr="00E463B3">
        <w:trPr>
          <w:trHeight w:val="331"/>
          <w:jc w:val="center"/>
        </w:trPr>
        <w:tc>
          <w:tcPr>
            <w:cnfStyle w:val="001000000000" w:firstRow="0" w:lastRow="0" w:firstColumn="1" w:lastColumn="0" w:oddVBand="0" w:evenVBand="0" w:oddHBand="0" w:evenHBand="0" w:firstRowFirstColumn="0" w:firstRowLastColumn="0" w:lastRowFirstColumn="0" w:lastRowLastColumn="0"/>
            <w:tcW w:w="1323" w:type="dxa"/>
            <w:hideMark/>
          </w:tcPr>
          <w:p w14:paraId="149B8ED5" w14:textId="77777777" w:rsidR="00AA3760" w:rsidRPr="00EE0B2E" w:rsidRDefault="00AA3760" w:rsidP="00E463B3">
            <w:pPr>
              <w:contextualSpacing/>
              <w:rPr>
                <w:rFonts w:ascii="Times New Roman" w:eastAsia="Times New Roman" w:hAnsi="Times New Roman" w:cs="Times New Roman"/>
                <w:bCs w:val="0"/>
                <w:sz w:val="24"/>
                <w:szCs w:val="24"/>
              </w:rPr>
            </w:pPr>
            <w:r w:rsidRPr="00EE0B2E">
              <w:rPr>
                <w:rFonts w:ascii="Times New Roman" w:eastAsia="Times New Roman" w:hAnsi="Times New Roman" w:cs="Times New Roman"/>
                <w:b w:val="0"/>
                <w:sz w:val="24"/>
                <w:szCs w:val="24"/>
              </w:rPr>
              <w:t>Class 6</w:t>
            </w:r>
          </w:p>
          <w:p w14:paraId="2EC332C2" w14:textId="77777777" w:rsidR="00AA3760" w:rsidRPr="00EE0B2E" w:rsidRDefault="00AA3760" w:rsidP="00E463B3">
            <w:pPr>
              <w:contextualSpacing/>
              <w:rPr>
                <w:rFonts w:ascii="Times New Roman" w:eastAsia="Times New Roman" w:hAnsi="Times New Roman" w:cs="Times New Roman"/>
                <w:b w:val="0"/>
                <w:sz w:val="24"/>
                <w:szCs w:val="24"/>
              </w:rPr>
            </w:pPr>
            <w:r w:rsidRPr="00EE0B2E">
              <w:rPr>
                <w:rFonts w:ascii="Times New Roman" w:eastAsia="Times New Roman" w:hAnsi="Times New Roman" w:cs="Times New Roman"/>
                <w:b w:val="0"/>
                <w:sz w:val="24"/>
                <w:szCs w:val="24"/>
              </w:rPr>
              <w:t>10/</w:t>
            </w:r>
            <w:r>
              <w:rPr>
                <w:rFonts w:ascii="Times New Roman" w:eastAsia="Times New Roman" w:hAnsi="Times New Roman" w:cs="Times New Roman"/>
                <w:b w:val="0"/>
                <w:sz w:val="24"/>
                <w:szCs w:val="24"/>
              </w:rPr>
              <w:t>21/21</w:t>
            </w:r>
          </w:p>
        </w:tc>
        <w:tc>
          <w:tcPr>
            <w:tcW w:w="2958" w:type="dxa"/>
            <w:shd w:val="clear" w:color="auto" w:fill="auto"/>
          </w:tcPr>
          <w:p w14:paraId="117F0ADB"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Assessment Continued</w:t>
            </w:r>
          </w:p>
          <w:p w14:paraId="51D026E2"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39709633"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Testimony</w:t>
            </w:r>
          </w:p>
          <w:p w14:paraId="2F3F0429"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F8F665F"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 xml:space="preserve">Record Keeping/Fees </w:t>
            </w:r>
          </w:p>
        </w:tc>
        <w:tc>
          <w:tcPr>
            <w:tcW w:w="2916" w:type="dxa"/>
          </w:tcPr>
          <w:p w14:paraId="5B571D4E"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Fisher, Chapter 9</w:t>
            </w:r>
          </w:p>
          <w:p w14:paraId="380C2E86" w14:textId="77777777" w:rsidR="00AA3760" w:rsidRPr="00AA3760"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4661A7D1" w14:textId="7169DCB1" w:rsidR="00AA3760" w:rsidRPr="00AA3760"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sidRPr="00AA3760">
              <w:rPr>
                <w:rStyle w:val="None"/>
                <w:rFonts w:eastAsia="Calibri" w:cs="Times New Roman"/>
                <w:sz w:val="24"/>
                <w:szCs w:val="24"/>
              </w:rPr>
              <w:t>K</w:t>
            </w:r>
            <w:r w:rsidRPr="00AA3760">
              <w:rPr>
                <w:rStyle w:val="None"/>
                <w:sz w:val="24"/>
                <w:szCs w:val="24"/>
              </w:rPr>
              <w:t>napp et al. (2013)</w:t>
            </w:r>
            <w:r w:rsidR="00AC31BF">
              <w:rPr>
                <w:rStyle w:val="None"/>
                <w:sz w:val="24"/>
                <w:szCs w:val="24"/>
              </w:rPr>
              <w:t>,</w:t>
            </w:r>
            <w:r w:rsidR="00AC31BF">
              <w:rPr>
                <w:rStyle w:val="None"/>
              </w:rPr>
              <w:t xml:space="preserve"> </w:t>
            </w:r>
            <w:r w:rsidR="00AC31BF" w:rsidRPr="00AC31BF">
              <w:rPr>
                <w:rStyle w:val="None"/>
                <w:sz w:val="24"/>
                <w:szCs w:val="24"/>
              </w:rPr>
              <w:t>Chapter 7</w:t>
            </w:r>
          </w:p>
          <w:p w14:paraId="2B6FCE4D"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7B4A1D7C"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roofErr w:type="spellStart"/>
            <w:r w:rsidRPr="00EE0B2E">
              <w:rPr>
                <w:rStyle w:val="None"/>
                <w:rFonts w:eastAsia="Calibri" w:cs="Times New Roman"/>
                <w:sz w:val="24"/>
                <w:szCs w:val="24"/>
              </w:rPr>
              <w:t>Murrie</w:t>
            </w:r>
            <w:proofErr w:type="spellEnd"/>
            <w:r w:rsidRPr="00EE0B2E">
              <w:rPr>
                <w:rStyle w:val="None"/>
                <w:rFonts w:eastAsia="Calibri" w:cs="Times New Roman"/>
                <w:sz w:val="24"/>
                <w:szCs w:val="24"/>
              </w:rPr>
              <w:t>, et al. (2014)</w:t>
            </w:r>
          </w:p>
          <w:p w14:paraId="655A231E"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4E022684" w14:textId="77777777" w:rsidR="00AA3760"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Shuman (1993)</w:t>
            </w:r>
          </w:p>
          <w:p w14:paraId="438C7004" w14:textId="77777777" w:rsidR="00AA3760"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7DB23007" w14:textId="77777777" w:rsidR="00AA3760" w:rsidRPr="00C20478" w:rsidRDefault="00AA3760" w:rsidP="00E463B3">
            <w:pPr>
              <w:contextualSpacing/>
              <w:cnfStyle w:val="000000000000" w:firstRow="0" w:lastRow="0" w:firstColumn="0" w:lastColumn="0" w:oddVBand="0" w:evenVBand="0" w:oddHBand="0" w:evenHBand="0" w:firstRowFirstColumn="0" w:firstRowLastColumn="0" w:lastRowFirstColumn="0" w:lastRowLastColumn="0"/>
              <w:rPr>
                <w:rStyle w:val="None"/>
                <w:rFonts w:ascii="Times New Roman" w:eastAsia="Calibri" w:hAnsi="Times New Roman" w:cs="Times New Roman"/>
                <w:sz w:val="24"/>
                <w:szCs w:val="24"/>
              </w:rPr>
            </w:pPr>
            <w:r w:rsidRPr="00EE0B2E">
              <w:rPr>
                <w:rStyle w:val="None"/>
                <w:rFonts w:ascii="Times New Roman" w:eastAsia="Calibri" w:hAnsi="Times New Roman" w:cs="Times New Roman"/>
                <w:sz w:val="24"/>
                <w:szCs w:val="24"/>
              </w:rPr>
              <w:t>Neal (2010)</w:t>
            </w:r>
          </w:p>
          <w:p w14:paraId="37E96FEF"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1177F32D" w14:textId="77777777" w:rsidR="00AA3760" w:rsidRPr="00ED2F1C"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sz w:val="24"/>
                <w:szCs w:val="24"/>
              </w:rPr>
            </w:pPr>
            <w:r w:rsidRPr="00ED2F1C">
              <w:rPr>
                <w:rStyle w:val="None"/>
                <w:rFonts w:eastAsia="Calibri" w:cs="Times New Roman"/>
                <w:i/>
                <w:sz w:val="24"/>
                <w:szCs w:val="24"/>
              </w:rPr>
              <w:t xml:space="preserve">SGFP: </w:t>
            </w:r>
          </w:p>
          <w:p w14:paraId="41B8C689" w14:textId="77777777" w:rsidR="00AA3760" w:rsidRPr="00ED2F1C"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sz w:val="24"/>
                <w:szCs w:val="24"/>
              </w:rPr>
            </w:pPr>
            <w:r>
              <w:rPr>
                <w:rStyle w:val="None"/>
                <w:rFonts w:eastAsia="Calibri" w:cs="Times New Roman"/>
                <w:i/>
                <w:sz w:val="24"/>
                <w:szCs w:val="24"/>
              </w:rPr>
              <w:t>- 11.01-11.07</w:t>
            </w:r>
          </w:p>
          <w:p w14:paraId="68A550A8" w14:textId="77777777" w:rsidR="00AA3760" w:rsidRPr="00ED2F1C"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sz w:val="24"/>
                <w:szCs w:val="24"/>
              </w:rPr>
            </w:pPr>
            <w:r>
              <w:rPr>
                <w:rStyle w:val="None"/>
                <w:rFonts w:eastAsia="Calibri" w:cs="Times New Roman"/>
                <w:i/>
                <w:sz w:val="24"/>
                <w:szCs w:val="24"/>
              </w:rPr>
              <w:t xml:space="preserve">- </w:t>
            </w:r>
            <w:r w:rsidRPr="00ED2F1C">
              <w:rPr>
                <w:rStyle w:val="None"/>
                <w:rFonts w:eastAsia="Calibri" w:cs="Times New Roman"/>
                <w:i/>
                <w:sz w:val="24"/>
                <w:szCs w:val="24"/>
              </w:rPr>
              <w:t>5.01-5.03</w:t>
            </w:r>
          </w:p>
          <w:p w14:paraId="29142389" w14:textId="77777777" w:rsidR="00AA3760" w:rsidRPr="005C698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highlight w:val="yellow"/>
                <w:shd w:val="clear" w:color="auto" w:fill="FFFF00"/>
              </w:rPr>
            </w:pPr>
          </w:p>
          <w:p w14:paraId="04A404D5" w14:textId="77777777" w:rsidR="00AA3760" w:rsidRPr="00C83602"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iCs/>
                <w:sz w:val="24"/>
                <w:szCs w:val="24"/>
              </w:rPr>
            </w:pPr>
            <w:r w:rsidRPr="00C83602">
              <w:rPr>
                <w:rStyle w:val="None"/>
                <w:rFonts w:eastAsia="Calibri" w:cs="Times New Roman"/>
                <w:i/>
                <w:iCs/>
                <w:sz w:val="24"/>
                <w:szCs w:val="24"/>
              </w:rPr>
              <w:t>APA Ethical Principles:</w:t>
            </w:r>
          </w:p>
          <w:p w14:paraId="235A0C7D" w14:textId="77777777" w:rsidR="00AA3760" w:rsidRDefault="00AA3760" w:rsidP="00E463B3">
            <w:pPr>
              <w:contextualSpacing/>
              <w:cnfStyle w:val="000000000000" w:firstRow="0" w:lastRow="0" w:firstColumn="0" w:lastColumn="0" w:oddVBand="0" w:evenVBand="0" w:oddHBand="0" w:evenHBand="0" w:firstRowFirstColumn="0" w:firstRowLastColumn="0" w:lastRowFirstColumn="0" w:lastRowLastColumn="0"/>
              <w:rPr>
                <w:rStyle w:val="None"/>
                <w:rFonts w:ascii="Times New Roman" w:eastAsia="Calibri" w:hAnsi="Times New Roman" w:cs="Times New Roman"/>
                <w:i/>
                <w:iCs/>
                <w:sz w:val="24"/>
                <w:szCs w:val="24"/>
              </w:rPr>
            </w:pPr>
            <w:r w:rsidRPr="00C83602">
              <w:rPr>
                <w:rStyle w:val="None"/>
                <w:rFonts w:ascii="Times New Roman" w:eastAsia="Calibri" w:hAnsi="Times New Roman" w:cs="Times New Roman"/>
                <w:i/>
                <w:iCs/>
                <w:sz w:val="24"/>
                <w:szCs w:val="24"/>
              </w:rPr>
              <w:t>- 6.01-6.07</w:t>
            </w:r>
          </w:p>
          <w:p w14:paraId="509DD839"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2441" w:type="dxa"/>
          </w:tcPr>
          <w:p w14:paraId="6268C46A" w14:textId="77777777" w:rsidR="00AA3760"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Debate 4</w:t>
            </w:r>
            <w:r w:rsidR="00507D3F">
              <w:rPr>
                <w:rFonts w:ascii="Times New Roman" w:eastAsia="Times New Roman" w:hAnsi="Times New Roman" w:cs="Times New Roman"/>
                <w:sz w:val="24"/>
                <w:szCs w:val="24"/>
              </w:rPr>
              <w:t>: Case 1</w:t>
            </w:r>
          </w:p>
          <w:p w14:paraId="289DC9C5" w14:textId="77777777" w:rsidR="000D4AA8" w:rsidRDefault="000D4AA8" w:rsidP="000D4AA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D4AA8">
              <w:rPr>
                <w:rFonts w:ascii="Times New Roman" w:eastAsia="Times New Roman" w:hAnsi="Times New Roman" w:cs="Times New Roman"/>
                <w:sz w:val="24"/>
                <w:szCs w:val="24"/>
              </w:rPr>
              <w:t>Maddy</w:t>
            </w:r>
            <w:r>
              <w:rPr>
                <w:rFonts w:ascii="Times New Roman" w:eastAsia="Times New Roman" w:hAnsi="Times New Roman" w:cs="Times New Roman"/>
                <w:sz w:val="24"/>
                <w:szCs w:val="24"/>
              </w:rPr>
              <w:t xml:space="preserve"> Pontius</w:t>
            </w:r>
          </w:p>
          <w:p w14:paraId="03A3F43E" w14:textId="77777777" w:rsidR="00F8660A" w:rsidRDefault="00F8660A" w:rsidP="000D4AA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Natalie </w:t>
            </w:r>
            <w:proofErr w:type="spellStart"/>
            <w:r>
              <w:rPr>
                <w:rFonts w:ascii="Times New Roman" w:eastAsia="Times New Roman" w:hAnsi="Times New Roman" w:cs="Times New Roman"/>
                <w:sz w:val="24"/>
                <w:szCs w:val="24"/>
              </w:rPr>
              <w:t>Lebert</w:t>
            </w:r>
            <w:proofErr w:type="spellEnd"/>
          </w:p>
          <w:p w14:paraId="711C9730" w14:textId="77777777" w:rsidR="00F8660A" w:rsidRDefault="00F8660A" w:rsidP="000D4AA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Devrey</w:t>
            </w:r>
            <w:proofErr w:type="spellEnd"/>
            <w:r>
              <w:rPr>
                <w:rFonts w:ascii="Times New Roman" w:eastAsia="Times New Roman" w:hAnsi="Times New Roman" w:cs="Times New Roman"/>
                <w:sz w:val="24"/>
                <w:szCs w:val="24"/>
              </w:rPr>
              <w:t xml:space="preserve"> Martin</w:t>
            </w:r>
          </w:p>
          <w:p w14:paraId="527CE11E" w14:textId="2232D358" w:rsidR="00F8660A" w:rsidRPr="000D4AA8" w:rsidRDefault="00F8660A" w:rsidP="000D4AA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Bizzy</w:t>
            </w:r>
            <w:proofErr w:type="spellEnd"/>
            <w:r>
              <w:rPr>
                <w:rFonts w:ascii="Times New Roman" w:eastAsia="Times New Roman" w:hAnsi="Times New Roman" w:cs="Times New Roman"/>
                <w:sz w:val="24"/>
                <w:szCs w:val="24"/>
              </w:rPr>
              <w:t xml:space="preserve"> Paddock</w:t>
            </w:r>
          </w:p>
        </w:tc>
      </w:tr>
      <w:tr w:rsidR="00AA3760" w:rsidRPr="00EE0B2E" w14:paraId="24EAD456" w14:textId="77777777" w:rsidTr="00E463B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323" w:type="dxa"/>
            <w:hideMark/>
          </w:tcPr>
          <w:p w14:paraId="57EC4E20" w14:textId="77777777" w:rsidR="00AA3760" w:rsidRPr="00EE0B2E" w:rsidRDefault="00AA3760" w:rsidP="00E463B3">
            <w:pPr>
              <w:contextualSpacing/>
              <w:rPr>
                <w:rFonts w:ascii="Times New Roman" w:eastAsia="Times New Roman" w:hAnsi="Times New Roman" w:cs="Times New Roman"/>
                <w:bCs w:val="0"/>
                <w:sz w:val="24"/>
                <w:szCs w:val="24"/>
              </w:rPr>
            </w:pPr>
            <w:r w:rsidRPr="00EE0B2E">
              <w:rPr>
                <w:rFonts w:ascii="Times New Roman" w:eastAsia="Times New Roman" w:hAnsi="Times New Roman" w:cs="Times New Roman"/>
                <w:b w:val="0"/>
                <w:sz w:val="24"/>
                <w:szCs w:val="24"/>
              </w:rPr>
              <w:t>Class 7</w:t>
            </w:r>
          </w:p>
          <w:p w14:paraId="1F7E06B5" w14:textId="77777777" w:rsidR="00AA3760" w:rsidRPr="00EE0B2E" w:rsidRDefault="00AA3760" w:rsidP="00E463B3">
            <w:pPr>
              <w:contextualSpacing/>
              <w:rPr>
                <w:rFonts w:ascii="Times New Roman" w:eastAsia="Times New Roman" w:hAnsi="Times New Roman" w:cs="Times New Roman"/>
                <w:b w:val="0"/>
                <w:sz w:val="24"/>
                <w:szCs w:val="24"/>
              </w:rPr>
            </w:pPr>
            <w:r w:rsidRPr="00EE0B2E">
              <w:rPr>
                <w:rFonts w:ascii="Times New Roman" w:eastAsia="Times New Roman" w:hAnsi="Times New Roman" w:cs="Times New Roman"/>
                <w:b w:val="0"/>
                <w:sz w:val="24"/>
                <w:szCs w:val="24"/>
              </w:rPr>
              <w:t>1</w:t>
            </w:r>
            <w:r>
              <w:rPr>
                <w:rFonts w:ascii="Times New Roman" w:eastAsia="Times New Roman" w:hAnsi="Times New Roman" w:cs="Times New Roman"/>
                <w:b w:val="0"/>
                <w:sz w:val="24"/>
                <w:szCs w:val="24"/>
              </w:rPr>
              <w:t>0</w:t>
            </w:r>
            <w:r w:rsidRPr="00EE0B2E">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28</w:t>
            </w:r>
            <w:r w:rsidRPr="00EE0B2E">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21</w:t>
            </w:r>
          </w:p>
        </w:tc>
        <w:tc>
          <w:tcPr>
            <w:tcW w:w="2958" w:type="dxa"/>
          </w:tcPr>
          <w:p w14:paraId="40D40281"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Therapy</w:t>
            </w:r>
          </w:p>
          <w:p w14:paraId="2070E3E9"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25E41B57"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 xml:space="preserve">Supervision </w:t>
            </w:r>
          </w:p>
          <w:p w14:paraId="3AF9AD33"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7765A24"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Advertising</w:t>
            </w:r>
          </w:p>
          <w:p w14:paraId="326CDE09"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916" w:type="dxa"/>
          </w:tcPr>
          <w:p w14:paraId="158ED9A3"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Fisher, Chapter 8, 13</w:t>
            </w:r>
          </w:p>
          <w:p w14:paraId="243FF7F1"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p>
          <w:p w14:paraId="45179518"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proofErr w:type="spellStart"/>
            <w:r w:rsidRPr="00525E62">
              <w:rPr>
                <w:rStyle w:val="None"/>
                <w:rFonts w:eastAsia="Calibri" w:cs="Times New Roman"/>
                <w:sz w:val="24"/>
                <w:szCs w:val="24"/>
              </w:rPr>
              <w:t>Birrell</w:t>
            </w:r>
            <w:proofErr w:type="spellEnd"/>
            <w:r w:rsidRPr="00525E62">
              <w:rPr>
                <w:rStyle w:val="None"/>
                <w:rFonts w:eastAsia="Calibri" w:cs="Times New Roman"/>
                <w:sz w:val="24"/>
                <w:szCs w:val="24"/>
              </w:rPr>
              <w:t xml:space="preserve"> (2006)</w:t>
            </w:r>
          </w:p>
          <w:p w14:paraId="34BF8A91"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p>
          <w:p w14:paraId="3333B624" w14:textId="77777777" w:rsidR="00AA3760"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Greenberg &amp; Shuman (1997)</w:t>
            </w:r>
          </w:p>
          <w:p w14:paraId="61DF5845"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p>
          <w:p w14:paraId="504A3D0F"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Barnett et al. (2007)</w:t>
            </w:r>
          </w:p>
          <w:p w14:paraId="4B155B2A"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p>
          <w:p w14:paraId="0D57379F" w14:textId="77777777" w:rsidR="00AA3760"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proofErr w:type="spellStart"/>
            <w:r>
              <w:rPr>
                <w:rStyle w:val="None"/>
                <w:rFonts w:eastAsia="Calibri" w:cs="Times New Roman"/>
                <w:sz w:val="24"/>
                <w:szCs w:val="24"/>
              </w:rPr>
              <w:t>Younggren</w:t>
            </w:r>
            <w:proofErr w:type="spellEnd"/>
            <w:r>
              <w:rPr>
                <w:rStyle w:val="None"/>
                <w:rFonts w:eastAsia="Calibri" w:cs="Times New Roman"/>
                <w:sz w:val="24"/>
                <w:szCs w:val="24"/>
              </w:rPr>
              <w:t xml:space="preserve"> (2008)</w:t>
            </w:r>
          </w:p>
          <w:p w14:paraId="65FD8EAC"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shd w:val="clear" w:color="auto" w:fill="FFFF00"/>
              </w:rPr>
            </w:pPr>
          </w:p>
          <w:p w14:paraId="4B575A5D" w14:textId="77777777" w:rsidR="00AA3760" w:rsidRPr="00C83602"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i/>
                <w:iCs/>
                <w:sz w:val="24"/>
                <w:szCs w:val="24"/>
              </w:rPr>
            </w:pPr>
            <w:r w:rsidRPr="00C83602">
              <w:rPr>
                <w:rStyle w:val="None"/>
                <w:rFonts w:eastAsia="Calibri" w:cs="Times New Roman"/>
                <w:i/>
                <w:iCs/>
                <w:sz w:val="24"/>
                <w:szCs w:val="24"/>
              </w:rPr>
              <w:t>APA Ethical Principles:</w:t>
            </w:r>
          </w:p>
          <w:p w14:paraId="7132819E" w14:textId="77777777" w:rsidR="00AA3760" w:rsidRPr="00C83602"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i/>
                <w:iCs/>
                <w:sz w:val="24"/>
                <w:szCs w:val="24"/>
              </w:rPr>
            </w:pPr>
            <w:r w:rsidRPr="00C83602">
              <w:rPr>
                <w:rStyle w:val="None"/>
                <w:rFonts w:eastAsia="Calibri" w:cs="Times New Roman"/>
                <w:i/>
                <w:iCs/>
                <w:sz w:val="24"/>
                <w:szCs w:val="24"/>
              </w:rPr>
              <w:t>- 3.12</w:t>
            </w:r>
          </w:p>
          <w:p w14:paraId="39A37074" w14:textId="77777777" w:rsidR="00AA3760" w:rsidRPr="00C83602"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i/>
                <w:iCs/>
                <w:sz w:val="24"/>
                <w:szCs w:val="24"/>
              </w:rPr>
            </w:pPr>
            <w:r w:rsidRPr="00C83602">
              <w:rPr>
                <w:rStyle w:val="None"/>
                <w:rFonts w:eastAsia="Calibri" w:cs="Times New Roman"/>
                <w:i/>
                <w:iCs/>
                <w:sz w:val="24"/>
                <w:szCs w:val="24"/>
              </w:rPr>
              <w:t>-</w:t>
            </w:r>
            <w:r>
              <w:rPr>
                <w:rStyle w:val="None"/>
                <w:rFonts w:eastAsia="Calibri" w:cs="Times New Roman"/>
                <w:i/>
                <w:iCs/>
                <w:sz w:val="24"/>
                <w:szCs w:val="24"/>
              </w:rPr>
              <w:t xml:space="preserve"> </w:t>
            </w:r>
            <w:r w:rsidRPr="00C83602">
              <w:rPr>
                <w:rStyle w:val="None"/>
                <w:rFonts w:eastAsia="Calibri" w:cs="Times New Roman"/>
                <w:i/>
                <w:iCs/>
                <w:sz w:val="24"/>
                <w:szCs w:val="24"/>
              </w:rPr>
              <w:t>5.01-5.06</w:t>
            </w:r>
          </w:p>
          <w:p w14:paraId="4E1DD4E7" w14:textId="77777777" w:rsidR="00AA3760" w:rsidRDefault="00AA3760" w:rsidP="00E463B3">
            <w:pPr>
              <w:contextualSpacing/>
              <w:cnfStyle w:val="000000100000" w:firstRow="0" w:lastRow="0" w:firstColumn="0" w:lastColumn="0" w:oddVBand="0" w:evenVBand="0" w:oddHBand="1" w:evenHBand="0" w:firstRowFirstColumn="0" w:firstRowLastColumn="0" w:lastRowFirstColumn="0" w:lastRowLastColumn="0"/>
              <w:rPr>
                <w:rStyle w:val="None"/>
                <w:rFonts w:ascii="Times New Roman" w:eastAsia="Calibri" w:hAnsi="Times New Roman" w:cs="Times New Roman"/>
                <w:i/>
                <w:iCs/>
                <w:sz w:val="24"/>
                <w:szCs w:val="24"/>
              </w:rPr>
            </w:pPr>
            <w:r>
              <w:rPr>
                <w:rStyle w:val="None"/>
                <w:rFonts w:ascii="Times New Roman" w:eastAsia="Calibri" w:hAnsi="Times New Roman" w:cs="Times New Roman"/>
                <w:i/>
                <w:iCs/>
                <w:sz w:val="24"/>
                <w:szCs w:val="24"/>
              </w:rPr>
              <w:t xml:space="preserve">- </w:t>
            </w:r>
            <w:r w:rsidRPr="00C83602">
              <w:rPr>
                <w:rStyle w:val="None"/>
                <w:rFonts w:ascii="Times New Roman" w:eastAsia="Calibri" w:hAnsi="Times New Roman" w:cs="Times New Roman"/>
                <w:i/>
                <w:iCs/>
                <w:sz w:val="24"/>
                <w:szCs w:val="24"/>
              </w:rPr>
              <w:t>10.01-10.10</w:t>
            </w:r>
          </w:p>
          <w:p w14:paraId="697D75B0"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441" w:type="dxa"/>
          </w:tcPr>
          <w:p w14:paraId="092F710E" w14:textId="632CA78D" w:rsidR="00AA3760" w:rsidRPr="00FF06B0"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F06B0">
              <w:rPr>
                <w:rFonts w:ascii="Times New Roman" w:eastAsia="Times New Roman" w:hAnsi="Times New Roman" w:cs="Times New Roman"/>
                <w:sz w:val="24"/>
                <w:szCs w:val="24"/>
              </w:rPr>
              <w:t xml:space="preserve">Debate </w:t>
            </w:r>
            <w:r>
              <w:rPr>
                <w:rFonts w:ascii="Times New Roman" w:eastAsia="Times New Roman" w:hAnsi="Times New Roman" w:cs="Times New Roman"/>
                <w:sz w:val="24"/>
                <w:szCs w:val="24"/>
              </w:rPr>
              <w:t>5</w:t>
            </w:r>
            <w:r w:rsidR="006E3772">
              <w:rPr>
                <w:rFonts w:ascii="Times New Roman" w:eastAsia="Times New Roman" w:hAnsi="Times New Roman" w:cs="Times New Roman"/>
                <w:sz w:val="24"/>
                <w:szCs w:val="24"/>
              </w:rPr>
              <w:t xml:space="preserve">: Case </w:t>
            </w:r>
            <w:r w:rsidR="00F8656C">
              <w:rPr>
                <w:rFonts w:ascii="Times New Roman" w:eastAsia="Times New Roman" w:hAnsi="Times New Roman" w:cs="Times New Roman"/>
                <w:sz w:val="24"/>
                <w:szCs w:val="24"/>
              </w:rPr>
              <w:t>10</w:t>
            </w:r>
          </w:p>
          <w:p w14:paraId="7C10D5F6" w14:textId="77777777" w:rsidR="00AA3760"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p w14:paraId="1AD72735" w14:textId="77777777" w:rsidR="00AA3760"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EE0B2E">
              <w:rPr>
                <w:rFonts w:ascii="Times New Roman" w:eastAsia="Times New Roman" w:hAnsi="Times New Roman" w:cs="Times New Roman"/>
                <w:i/>
                <w:sz w:val="24"/>
                <w:szCs w:val="24"/>
              </w:rPr>
              <w:t>**Paper Topic Due by Midnight**</w:t>
            </w:r>
          </w:p>
          <w:p w14:paraId="734A8E27" w14:textId="340BE4F8" w:rsidR="00F8660A" w:rsidRPr="00F8660A" w:rsidRDefault="00F8660A" w:rsidP="00F8660A">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rPr>
            </w:pPr>
            <w:r w:rsidRPr="00F8660A">
              <w:rPr>
                <w:rFonts w:ascii="Times New Roman" w:eastAsia="Times New Roman" w:hAnsi="Times New Roman" w:cs="Times New Roman"/>
                <w:iCs/>
                <w:sz w:val="24"/>
                <w:szCs w:val="24"/>
              </w:rPr>
              <w:t>Kristen Weber</w:t>
            </w:r>
          </w:p>
          <w:p w14:paraId="6CC0F213" w14:textId="77777777" w:rsidR="00F8660A" w:rsidRPr="00F8660A" w:rsidRDefault="00F8660A" w:rsidP="00F8660A">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Cs/>
                <w:sz w:val="24"/>
                <w:szCs w:val="24"/>
              </w:rPr>
              <w:t>Michael Stamper</w:t>
            </w:r>
          </w:p>
          <w:p w14:paraId="0FD227BB" w14:textId="77777777" w:rsidR="00F8660A" w:rsidRPr="00F8660A" w:rsidRDefault="00F8660A" w:rsidP="00F8660A">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Cs/>
                <w:sz w:val="24"/>
                <w:szCs w:val="24"/>
              </w:rPr>
              <w:t>Rachael Ruff</w:t>
            </w:r>
          </w:p>
          <w:p w14:paraId="7B3CD073" w14:textId="77777777" w:rsidR="00F8660A" w:rsidRPr="00F8660A" w:rsidRDefault="00F8660A" w:rsidP="00F8660A">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Cs/>
                <w:sz w:val="24"/>
                <w:szCs w:val="24"/>
              </w:rPr>
              <w:t>Josephine Risk</w:t>
            </w:r>
          </w:p>
          <w:p w14:paraId="59CE744B" w14:textId="77777777" w:rsidR="00F8660A" w:rsidRPr="00F8660A" w:rsidRDefault="00F8660A" w:rsidP="00F8660A">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Pr>
                <w:rFonts w:ascii="Times New Roman" w:eastAsia="Times New Roman" w:hAnsi="Times New Roman" w:cs="Times New Roman"/>
                <w:iCs/>
                <w:sz w:val="24"/>
                <w:szCs w:val="24"/>
              </w:rPr>
              <w:t>Caroline Sullivan</w:t>
            </w:r>
          </w:p>
          <w:p w14:paraId="2CED4132" w14:textId="6E1C96B4" w:rsidR="00F8660A" w:rsidRPr="00F8660A" w:rsidRDefault="00F8660A" w:rsidP="00F8660A">
            <w:pPr>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p>
        </w:tc>
      </w:tr>
      <w:tr w:rsidR="00AA3760" w:rsidRPr="00EE0B2E" w14:paraId="14A0AEEC" w14:textId="77777777" w:rsidTr="00E463B3">
        <w:trPr>
          <w:trHeight w:val="331"/>
          <w:jc w:val="center"/>
        </w:trPr>
        <w:tc>
          <w:tcPr>
            <w:cnfStyle w:val="001000000000" w:firstRow="0" w:lastRow="0" w:firstColumn="1" w:lastColumn="0" w:oddVBand="0" w:evenVBand="0" w:oddHBand="0" w:evenHBand="0" w:firstRowFirstColumn="0" w:firstRowLastColumn="0" w:lastRowFirstColumn="0" w:lastRowLastColumn="0"/>
            <w:tcW w:w="1323" w:type="dxa"/>
            <w:hideMark/>
          </w:tcPr>
          <w:p w14:paraId="5FE0B16B" w14:textId="77777777" w:rsidR="00AA3760" w:rsidRPr="00EE0B2E" w:rsidRDefault="00AA3760" w:rsidP="00E463B3">
            <w:pPr>
              <w:contextualSpacing/>
              <w:rPr>
                <w:rFonts w:ascii="Times New Roman" w:eastAsia="Times New Roman" w:hAnsi="Times New Roman" w:cs="Times New Roman"/>
                <w:bCs w:val="0"/>
                <w:sz w:val="24"/>
                <w:szCs w:val="24"/>
              </w:rPr>
            </w:pPr>
            <w:r w:rsidRPr="00EE0B2E">
              <w:rPr>
                <w:rFonts w:ascii="Times New Roman" w:eastAsia="Times New Roman" w:hAnsi="Times New Roman" w:cs="Times New Roman"/>
                <w:b w:val="0"/>
                <w:sz w:val="24"/>
                <w:szCs w:val="24"/>
              </w:rPr>
              <w:t>Class 8</w:t>
            </w:r>
          </w:p>
          <w:p w14:paraId="4A034F54" w14:textId="77777777" w:rsidR="00AA3760" w:rsidRPr="00EE0B2E" w:rsidRDefault="00AA3760" w:rsidP="00E463B3">
            <w:pPr>
              <w:contextualSpacing/>
              <w:rPr>
                <w:rFonts w:ascii="Times New Roman" w:eastAsia="Times New Roman" w:hAnsi="Times New Roman" w:cs="Times New Roman"/>
                <w:b w:val="0"/>
                <w:sz w:val="24"/>
                <w:szCs w:val="24"/>
              </w:rPr>
            </w:pPr>
            <w:r w:rsidRPr="00EE0B2E">
              <w:rPr>
                <w:rFonts w:ascii="Times New Roman" w:eastAsia="Times New Roman" w:hAnsi="Times New Roman" w:cs="Times New Roman"/>
                <w:b w:val="0"/>
                <w:sz w:val="24"/>
                <w:szCs w:val="24"/>
              </w:rPr>
              <w:t>1</w:t>
            </w:r>
            <w:r>
              <w:rPr>
                <w:rFonts w:ascii="Times New Roman" w:eastAsia="Times New Roman" w:hAnsi="Times New Roman" w:cs="Times New Roman"/>
                <w:b w:val="0"/>
                <w:sz w:val="24"/>
                <w:szCs w:val="24"/>
              </w:rPr>
              <w:t>1</w:t>
            </w:r>
            <w:r w:rsidRPr="00EE0B2E">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4</w:t>
            </w:r>
            <w:r w:rsidRPr="00EE0B2E">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21</w:t>
            </w:r>
          </w:p>
        </w:tc>
        <w:tc>
          <w:tcPr>
            <w:tcW w:w="2958" w:type="dxa"/>
            <w:shd w:val="clear" w:color="auto" w:fill="auto"/>
          </w:tcPr>
          <w:p w14:paraId="7C073436"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Academic Issues/Teaching</w:t>
            </w:r>
          </w:p>
          <w:p w14:paraId="3B6AEEA2"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Research &amp; Publication</w:t>
            </w:r>
          </w:p>
          <w:p w14:paraId="10518FCD"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240661DF"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916" w:type="dxa"/>
          </w:tcPr>
          <w:p w14:paraId="23E57CE8" w14:textId="77777777" w:rsidR="00AA3760"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 xml:space="preserve">Fisher, Chapter 10 &amp; 11 </w:t>
            </w:r>
          </w:p>
          <w:p w14:paraId="35F5A267" w14:textId="77777777" w:rsidR="00AA3760"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2B642641"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Pr>
                <w:rStyle w:val="None"/>
                <w:rFonts w:eastAsia="Calibri" w:cs="Times New Roman"/>
                <w:sz w:val="24"/>
                <w:szCs w:val="24"/>
              </w:rPr>
              <w:t>Pirelli et al. Chapter 11</w:t>
            </w:r>
          </w:p>
          <w:p w14:paraId="3C1C677A"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28BA8153"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roofErr w:type="spellStart"/>
            <w:r w:rsidRPr="00EE0B2E">
              <w:rPr>
                <w:rStyle w:val="None"/>
                <w:rFonts w:eastAsia="Calibri" w:cs="Times New Roman"/>
                <w:sz w:val="24"/>
                <w:szCs w:val="24"/>
              </w:rPr>
              <w:t>Munthe</w:t>
            </w:r>
            <w:proofErr w:type="spellEnd"/>
            <w:r w:rsidRPr="00EE0B2E">
              <w:rPr>
                <w:rStyle w:val="None"/>
                <w:rFonts w:eastAsia="Calibri" w:cs="Times New Roman"/>
                <w:sz w:val="24"/>
                <w:szCs w:val="24"/>
              </w:rPr>
              <w:t xml:space="preserve"> et al. (2010)</w:t>
            </w:r>
          </w:p>
          <w:p w14:paraId="16000401"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19A64C58" w14:textId="77777777" w:rsidR="00AA3760" w:rsidRPr="00C83602"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iCs/>
                <w:sz w:val="24"/>
                <w:szCs w:val="24"/>
              </w:rPr>
            </w:pPr>
            <w:r w:rsidRPr="00C83602">
              <w:rPr>
                <w:rStyle w:val="None"/>
                <w:rFonts w:eastAsia="Calibri" w:cs="Times New Roman"/>
                <w:i/>
                <w:iCs/>
                <w:sz w:val="24"/>
                <w:szCs w:val="24"/>
              </w:rPr>
              <w:t>APA Ethical Principles:</w:t>
            </w:r>
          </w:p>
          <w:p w14:paraId="1BCB855E" w14:textId="77777777" w:rsidR="00AA3760" w:rsidRPr="00C83602"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iCs/>
                <w:sz w:val="24"/>
                <w:szCs w:val="24"/>
              </w:rPr>
            </w:pPr>
            <w:r w:rsidRPr="00C83602">
              <w:rPr>
                <w:rStyle w:val="None"/>
                <w:rFonts w:eastAsia="Calibri" w:cs="Times New Roman"/>
                <w:i/>
                <w:iCs/>
                <w:sz w:val="24"/>
                <w:szCs w:val="24"/>
              </w:rPr>
              <w:t>- 7.01- 7.07</w:t>
            </w:r>
          </w:p>
          <w:p w14:paraId="69C81FDE" w14:textId="77777777" w:rsidR="00AA3760" w:rsidRPr="00C83602"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i/>
                <w:iCs/>
                <w:sz w:val="24"/>
                <w:szCs w:val="24"/>
              </w:rPr>
            </w:pPr>
            <w:r w:rsidRPr="00C83602">
              <w:rPr>
                <w:rStyle w:val="None"/>
                <w:rFonts w:eastAsia="Calibri" w:cs="Times New Roman"/>
                <w:i/>
                <w:iCs/>
                <w:sz w:val="24"/>
                <w:szCs w:val="24"/>
              </w:rPr>
              <w:t>- 8.01-8.15</w:t>
            </w:r>
          </w:p>
          <w:p w14:paraId="3D7B74BF"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p>
        </w:tc>
        <w:tc>
          <w:tcPr>
            <w:tcW w:w="2441" w:type="dxa"/>
          </w:tcPr>
          <w:p w14:paraId="3B0EBAC6" w14:textId="77777777" w:rsidR="00AA3760"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Debate 6</w:t>
            </w:r>
            <w:r w:rsidR="006E3772">
              <w:rPr>
                <w:rFonts w:ascii="Times New Roman" w:eastAsia="Times New Roman" w:hAnsi="Times New Roman" w:cs="Times New Roman"/>
                <w:sz w:val="24"/>
                <w:szCs w:val="24"/>
              </w:rPr>
              <w:t xml:space="preserve">: Case </w:t>
            </w:r>
            <w:r w:rsidR="00F8656C">
              <w:rPr>
                <w:rFonts w:ascii="Times New Roman" w:eastAsia="Times New Roman" w:hAnsi="Times New Roman" w:cs="Times New Roman"/>
                <w:sz w:val="24"/>
                <w:szCs w:val="24"/>
              </w:rPr>
              <w:t>8</w:t>
            </w:r>
          </w:p>
          <w:p w14:paraId="2B1F97BD" w14:textId="77777777" w:rsidR="00F8660A" w:rsidRDefault="00F8660A" w:rsidP="00F8660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Mia Baumgartner</w:t>
            </w:r>
          </w:p>
          <w:p w14:paraId="32B70D73" w14:textId="77777777" w:rsidR="00F8660A" w:rsidRDefault="00F8660A" w:rsidP="00F8660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Sally Brown</w:t>
            </w:r>
          </w:p>
          <w:p w14:paraId="12C0104B" w14:textId="77777777" w:rsidR="00F8660A" w:rsidRDefault="00F8660A" w:rsidP="00F8660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Travis Ray</w:t>
            </w:r>
          </w:p>
          <w:p w14:paraId="443A88D8" w14:textId="0DD53F06" w:rsidR="00F8660A" w:rsidRPr="00F8660A" w:rsidRDefault="00504571" w:rsidP="00F8660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Lexi Gunning</w:t>
            </w:r>
          </w:p>
        </w:tc>
      </w:tr>
      <w:tr w:rsidR="00AA3760" w:rsidRPr="00EE0B2E" w14:paraId="44355DD7" w14:textId="77777777" w:rsidTr="00E463B3">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323" w:type="dxa"/>
            <w:hideMark/>
          </w:tcPr>
          <w:p w14:paraId="73634F26" w14:textId="77777777" w:rsidR="00AA3760" w:rsidRPr="00EE0B2E" w:rsidRDefault="00AA3760" w:rsidP="00E463B3">
            <w:pPr>
              <w:contextualSpacing/>
              <w:rPr>
                <w:rFonts w:ascii="Times New Roman" w:eastAsia="Times New Roman" w:hAnsi="Times New Roman" w:cs="Times New Roman"/>
                <w:bCs w:val="0"/>
                <w:sz w:val="24"/>
                <w:szCs w:val="24"/>
              </w:rPr>
            </w:pPr>
            <w:r w:rsidRPr="00EE0B2E">
              <w:rPr>
                <w:rFonts w:ascii="Times New Roman" w:eastAsia="Times New Roman" w:hAnsi="Times New Roman" w:cs="Times New Roman"/>
                <w:b w:val="0"/>
                <w:sz w:val="24"/>
                <w:szCs w:val="24"/>
              </w:rPr>
              <w:t>Class 9</w:t>
            </w:r>
          </w:p>
          <w:p w14:paraId="43E06695" w14:textId="77777777" w:rsidR="00AA3760" w:rsidRPr="00EE0B2E" w:rsidRDefault="00AA3760" w:rsidP="00E463B3">
            <w:pPr>
              <w:contextualSpacing/>
              <w:rPr>
                <w:rFonts w:ascii="Times New Roman" w:eastAsia="Times New Roman" w:hAnsi="Times New Roman" w:cs="Times New Roman"/>
                <w:b w:val="0"/>
                <w:sz w:val="24"/>
                <w:szCs w:val="24"/>
              </w:rPr>
            </w:pPr>
            <w:r w:rsidRPr="00EE0B2E">
              <w:rPr>
                <w:rFonts w:ascii="Times New Roman" w:eastAsia="Times New Roman" w:hAnsi="Times New Roman" w:cs="Times New Roman"/>
                <w:b w:val="0"/>
                <w:sz w:val="24"/>
                <w:szCs w:val="24"/>
              </w:rPr>
              <w:t>11/</w:t>
            </w:r>
            <w:r>
              <w:rPr>
                <w:rFonts w:ascii="Times New Roman" w:eastAsia="Times New Roman" w:hAnsi="Times New Roman" w:cs="Times New Roman"/>
                <w:b w:val="0"/>
                <w:sz w:val="24"/>
                <w:szCs w:val="24"/>
              </w:rPr>
              <w:t>11</w:t>
            </w:r>
            <w:r w:rsidRPr="00EE0B2E">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21</w:t>
            </w:r>
          </w:p>
        </w:tc>
        <w:tc>
          <w:tcPr>
            <w:tcW w:w="2958" w:type="dxa"/>
          </w:tcPr>
          <w:p w14:paraId="12CC2CB0"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Cultural Considerations</w:t>
            </w:r>
          </w:p>
          <w:p w14:paraId="3DDB0526"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66158E6"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 xml:space="preserve">Multicultural Issues/Decision Making </w:t>
            </w:r>
          </w:p>
          <w:p w14:paraId="2F9C3E15"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18066CE5"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916" w:type="dxa"/>
          </w:tcPr>
          <w:p w14:paraId="498C48AF"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 xml:space="preserve">Knapp &amp; </w:t>
            </w:r>
            <w:proofErr w:type="spellStart"/>
            <w:r w:rsidRPr="00EE0B2E">
              <w:rPr>
                <w:rStyle w:val="None"/>
                <w:rFonts w:eastAsia="Calibri" w:cs="Times New Roman"/>
                <w:sz w:val="24"/>
                <w:szCs w:val="24"/>
              </w:rPr>
              <w:t>Vandecreek</w:t>
            </w:r>
            <w:proofErr w:type="spellEnd"/>
            <w:r w:rsidRPr="00EE0B2E">
              <w:rPr>
                <w:rStyle w:val="None"/>
                <w:rFonts w:eastAsia="Calibri" w:cs="Times New Roman"/>
                <w:sz w:val="24"/>
                <w:szCs w:val="24"/>
              </w:rPr>
              <w:t xml:space="preserve"> (2007) </w:t>
            </w:r>
          </w:p>
          <w:p w14:paraId="25CD43F5"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p>
          <w:p w14:paraId="4EB4D470"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Hanna et al.  (1999)</w:t>
            </w:r>
          </w:p>
          <w:p w14:paraId="0A469CA4"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51F3EBC9" w14:textId="77777777" w:rsidR="00AA3760"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de-DE"/>
              </w:rPr>
            </w:pPr>
            <w:r w:rsidRPr="00EE0B2E">
              <w:rPr>
                <w:rStyle w:val="None"/>
                <w:rFonts w:eastAsia="Calibri" w:cs="Times New Roman"/>
                <w:sz w:val="24"/>
                <w:szCs w:val="24"/>
              </w:rPr>
              <w:t>Fisher (2009)</w:t>
            </w:r>
            <w:r w:rsidRPr="00EE0B2E">
              <w:rPr>
                <w:rFonts w:eastAsia="Calibri" w:cs="Times New Roman"/>
                <w:sz w:val="24"/>
                <w:szCs w:val="24"/>
                <w:lang w:val="de-DE"/>
              </w:rPr>
              <w:t xml:space="preserve"> </w:t>
            </w:r>
          </w:p>
          <w:p w14:paraId="15A95E4E" w14:textId="77777777" w:rsidR="00AA3760"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de-DE"/>
              </w:rPr>
            </w:pPr>
          </w:p>
          <w:p w14:paraId="1D939979" w14:textId="77777777" w:rsidR="00AA3760"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de-DE"/>
              </w:rPr>
            </w:pPr>
            <w:proofErr w:type="spellStart"/>
            <w:proofErr w:type="gramStart"/>
            <w:r>
              <w:rPr>
                <w:rFonts w:eastAsia="Calibri" w:cs="Times New Roman"/>
                <w:sz w:val="24"/>
                <w:szCs w:val="24"/>
                <w:lang w:val="de-DE"/>
              </w:rPr>
              <w:t>Weiss</w:t>
            </w:r>
            <w:proofErr w:type="spellEnd"/>
            <w:proofErr w:type="gramEnd"/>
            <w:r>
              <w:rPr>
                <w:rFonts w:eastAsia="Calibri" w:cs="Times New Roman"/>
                <w:sz w:val="24"/>
                <w:szCs w:val="24"/>
                <w:lang w:val="de-DE"/>
              </w:rPr>
              <w:t xml:space="preserve"> &amp; Rosenfeld (2012)</w:t>
            </w:r>
          </w:p>
          <w:p w14:paraId="42738735" w14:textId="77777777" w:rsidR="00AA3760"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de-DE"/>
              </w:rPr>
            </w:pPr>
          </w:p>
          <w:p w14:paraId="6516C455" w14:textId="77777777" w:rsidR="00AA3760" w:rsidRPr="00EE0B2E" w:rsidRDefault="00AA3760" w:rsidP="00E463B3">
            <w:pPr>
              <w:pStyle w:val="BodyA"/>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de-DE"/>
              </w:rPr>
            </w:pPr>
            <w:proofErr w:type="spellStart"/>
            <w:r>
              <w:rPr>
                <w:rFonts w:eastAsia="Calibri" w:cs="Times New Roman"/>
                <w:sz w:val="24"/>
                <w:szCs w:val="24"/>
                <w:lang w:val="de-DE"/>
              </w:rPr>
              <w:t>Kois</w:t>
            </w:r>
            <w:proofErr w:type="spellEnd"/>
            <w:r>
              <w:rPr>
                <w:rFonts w:eastAsia="Calibri" w:cs="Times New Roman"/>
                <w:sz w:val="24"/>
                <w:szCs w:val="24"/>
                <w:lang w:val="de-DE"/>
              </w:rPr>
              <w:t xml:space="preserve"> &amp; </w:t>
            </w:r>
            <w:proofErr w:type="spellStart"/>
            <w:r>
              <w:rPr>
                <w:rFonts w:eastAsia="Calibri" w:cs="Times New Roman"/>
                <w:sz w:val="24"/>
                <w:szCs w:val="24"/>
                <w:lang w:val="de-DE"/>
              </w:rPr>
              <w:t>Chauhan</w:t>
            </w:r>
            <w:proofErr w:type="spellEnd"/>
            <w:r>
              <w:rPr>
                <w:rFonts w:eastAsia="Calibri" w:cs="Times New Roman"/>
                <w:sz w:val="24"/>
                <w:szCs w:val="24"/>
                <w:lang w:val="de-DE"/>
              </w:rPr>
              <w:t xml:space="preserve"> (2016)</w:t>
            </w:r>
          </w:p>
          <w:p w14:paraId="3576E70B" w14:textId="77777777" w:rsidR="00AA3760"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14:paraId="2D8A55A2" w14:textId="77777777" w:rsidR="00AA3760" w:rsidRPr="00EE0B2E"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441" w:type="dxa"/>
          </w:tcPr>
          <w:p w14:paraId="783666EC" w14:textId="77777777" w:rsidR="00AA3760" w:rsidRDefault="00AA3760" w:rsidP="00E463B3">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Debate 7</w:t>
            </w:r>
            <w:r w:rsidR="006E3772">
              <w:rPr>
                <w:rFonts w:ascii="Times New Roman" w:eastAsia="Times New Roman" w:hAnsi="Times New Roman" w:cs="Times New Roman"/>
                <w:sz w:val="24"/>
                <w:szCs w:val="24"/>
              </w:rPr>
              <w:t>: Case 2</w:t>
            </w:r>
          </w:p>
          <w:p w14:paraId="25700EFF" w14:textId="77777777" w:rsidR="00F8660A" w:rsidRDefault="00F8660A" w:rsidP="00F8660A">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Ashley </w:t>
            </w:r>
            <w:proofErr w:type="spellStart"/>
            <w:r>
              <w:rPr>
                <w:rFonts w:ascii="Times New Roman" w:eastAsia="Times New Roman" w:hAnsi="Times New Roman" w:cs="Times New Roman"/>
                <w:sz w:val="24"/>
                <w:szCs w:val="24"/>
              </w:rPr>
              <w:t>Catanyag</w:t>
            </w:r>
            <w:proofErr w:type="spellEnd"/>
          </w:p>
          <w:p w14:paraId="4D910741" w14:textId="77777777" w:rsidR="00F8660A" w:rsidRDefault="00F8660A" w:rsidP="00F8660A">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Savanna Morrison</w:t>
            </w:r>
          </w:p>
          <w:p w14:paraId="5F1369C1" w14:textId="77777777" w:rsidR="00F8660A" w:rsidRDefault="00F8660A" w:rsidP="00F8660A">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Hayden </w:t>
            </w:r>
            <w:proofErr w:type="spellStart"/>
            <w:r>
              <w:rPr>
                <w:rFonts w:ascii="Times New Roman" w:eastAsia="Times New Roman" w:hAnsi="Times New Roman" w:cs="Times New Roman"/>
                <w:sz w:val="24"/>
                <w:szCs w:val="24"/>
              </w:rPr>
              <w:t>Morano</w:t>
            </w:r>
            <w:proofErr w:type="spellEnd"/>
          </w:p>
          <w:p w14:paraId="24FC96D6" w14:textId="77777777" w:rsidR="00F8660A" w:rsidRDefault="00F8660A" w:rsidP="00F8660A">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Adrianna Rowden</w:t>
            </w:r>
          </w:p>
          <w:p w14:paraId="2F03EA04" w14:textId="3022AA6D" w:rsidR="00F8660A" w:rsidRPr="00F8660A" w:rsidRDefault="00F8660A" w:rsidP="00F8660A">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Clarissa Chamorro</w:t>
            </w:r>
          </w:p>
        </w:tc>
      </w:tr>
      <w:tr w:rsidR="00AA3760" w:rsidRPr="00EE0B2E" w14:paraId="1AFEEE5A" w14:textId="77777777" w:rsidTr="00E463B3">
        <w:trPr>
          <w:trHeight w:val="331"/>
          <w:jc w:val="center"/>
        </w:trPr>
        <w:tc>
          <w:tcPr>
            <w:cnfStyle w:val="001000000000" w:firstRow="0" w:lastRow="0" w:firstColumn="1" w:lastColumn="0" w:oddVBand="0" w:evenVBand="0" w:oddHBand="0" w:evenHBand="0" w:firstRowFirstColumn="0" w:firstRowLastColumn="0" w:lastRowFirstColumn="0" w:lastRowLastColumn="0"/>
            <w:tcW w:w="1323" w:type="dxa"/>
          </w:tcPr>
          <w:p w14:paraId="4E5DD865" w14:textId="77777777" w:rsidR="00AA3760" w:rsidRPr="00EE0B2E" w:rsidRDefault="00AA3760" w:rsidP="00E463B3">
            <w:pPr>
              <w:contextualSpacing/>
              <w:rPr>
                <w:rFonts w:ascii="Times New Roman" w:eastAsia="Times New Roman" w:hAnsi="Times New Roman" w:cs="Times New Roman"/>
                <w:bCs w:val="0"/>
                <w:sz w:val="24"/>
                <w:szCs w:val="24"/>
              </w:rPr>
            </w:pPr>
            <w:r w:rsidRPr="00EE0B2E">
              <w:rPr>
                <w:rFonts w:ascii="Times New Roman" w:eastAsia="Times New Roman" w:hAnsi="Times New Roman" w:cs="Times New Roman"/>
                <w:b w:val="0"/>
                <w:sz w:val="24"/>
                <w:szCs w:val="24"/>
              </w:rPr>
              <w:t>Class 10</w:t>
            </w:r>
          </w:p>
          <w:p w14:paraId="01438BFD" w14:textId="475C699A" w:rsidR="00AA3760" w:rsidRPr="00EE0B2E" w:rsidRDefault="00AA3760" w:rsidP="00E463B3">
            <w:pPr>
              <w:contextualSpacing/>
              <w:rPr>
                <w:rFonts w:ascii="Times New Roman" w:eastAsia="Times New Roman" w:hAnsi="Times New Roman" w:cs="Times New Roman"/>
                <w:b w:val="0"/>
                <w:sz w:val="24"/>
                <w:szCs w:val="24"/>
              </w:rPr>
            </w:pPr>
            <w:r w:rsidRPr="00EE0B2E">
              <w:rPr>
                <w:rFonts w:ascii="Times New Roman" w:eastAsia="Times New Roman" w:hAnsi="Times New Roman" w:cs="Times New Roman"/>
                <w:b w:val="0"/>
                <w:sz w:val="24"/>
                <w:szCs w:val="24"/>
              </w:rPr>
              <w:t>11/1</w:t>
            </w:r>
            <w:r>
              <w:rPr>
                <w:rFonts w:ascii="Times New Roman" w:eastAsia="Times New Roman" w:hAnsi="Times New Roman" w:cs="Times New Roman"/>
                <w:b w:val="0"/>
                <w:sz w:val="24"/>
                <w:szCs w:val="24"/>
              </w:rPr>
              <w:t>8</w:t>
            </w:r>
            <w:r w:rsidRPr="00EE0B2E">
              <w:rPr>
                <w:rFonts w:ascii="Times New Roman" w:eastAsia="Times New Roman" w:hAnsi="Times New Roman" w:cs="Times New Roman"/>
                <w:b w:val="0"/>
                <w:sz w:val="24"/>
                <w:szCs w:val="24"/>
              </w:rPr>
              <w:t>/</w:t>
            </w:r>
            <w:r w:rsidR="00507D3F">
              <w:rPr>
                <w:rFonts w:ascii="Times New Roman" w:eastAsia="Times New Roman" w:hAnsi="Times New Roman" w:cs="Times New Roman"/>
                <w:b w:val="0"/>
                <w:sz w:val="24"/>
                <w:szCs w:val="24"/>
              </w:rPr>
              <w:t>21</w:t>
            </w:r>
          </w:p>
        </w:tc>
        <w:tc>
          <w:tcPr>
            <w:tcW w:w="2958" w:type="dxa"/>
          </w:tcPr>
          <w:p w14:paraId="175E0E9A"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What are your ethics?</w:t>
            </w:r>
          </w:p>
          <w:p w14:paraId="0E62EB70"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03EEDD3A"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 xml:space="preserve">Professional Development </w:t>
            </w:r>
          </w:p>
          <w:p w14:paraId="7DA9B85F"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731302D7"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 xml:space="preserve">Colorado Statutes </w:t>
            </w:r>
          </w:p>
          <w:p w14:paraId="3B60F11C"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110E9485"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ACA</w:t>
            </w:r>
          </w:p>
          <w:p w14:paraId="77646185"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916" w:type="dxa"/>
          </w:tcPr>
          <w:p w14:paraId="60FE15CA"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Elman et al. (2005)</w:t>
            </w:r>
          </w:p>
          <w:p w14:paraId="0E96C492"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p>
          <w:p w14:paraId="48FFD4E1" w14:textId="77777777" w:rsidR="00AA3760" w:rsidRPr="00EE0B2E" w:rsidRDefault="00AA3760" w:rsidP="00E463B3">
            <w:pPr>
              <w:pStyle w:val="BodyA"/>
              <w:cnfStyle w:val="000000000000" w:firstRow="0" w:lastRow="0" w:firstColumn="0" w:lastColumn="0" w:oddVBand="0" w:evenVBand="0" w:oddHBand="0" w:evenHBand="0" w:firstRowFirstColumn="0" w:firstRowLastColumn="0" w:lastRowFirstColumn="0" w:lastRowLastColumn="0"/>
              <w:rPr>
                <w:rStyle w:val="None"/>
                <w:rFonts w:eastAsia="Calibri" w:cs="Times New Roman"/>
                <w:sz w:val="24"/>
                <w:szCs w:val="24"/>
              </w:rPr>
            </w:pPr>
            <w:r w:rsidRPr="00EE0B2E">
              <w:rPr>
                <w:rStyle w:val="None"/>
                <w:rFonts w:eastAsia="Calibri" w:cs="Times New Roman"/>
                <w:sz w:val="24"/>
                <w:szCs w:val="24"/>
              </w:rPr>
              <w:t>Wise et al. (2012)</w:t>
            </w:r>
          </w:p>
          <w:p w14:paraId="19968C4A"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3F90B079" w14:textId="77777777" w:rsidR="00AA3760" w:rsidRPr="00EE0B2E"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0B2E">
              <w:rPr>
                <w:rFonts w:ascii="Times New Roman" w:eastAsia="Times New Roman" w:hAnsi="Times New Roman" w:cs="Times New Roman"/>
                <w:sz w:val="24"/>
                <w:szCs w:val="24"/>
              </w:rPr>
              <w:t>ACA Code of Ethics</w:t>
            </w:r>
          </w:p>
        </w:tc>
        <w:tc>
          <w:tcPr>
            <w:tcW w:w="2441" w:type="dxa"/>
          </w:tcPr>
          <w:p w14:paraId="2CCEF7A3" w14:textId="77777777" w:rsidR="00AA3760" w:rsidRPr="00B86F64" w:rsidRDefault="00AA3760" w:rsidP="00E463B3">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Paper Due</w:t>
            </w:r>
          </w:p>
        </w:tc>
      </w:tr>
    </w:tbl>
    <w:p w14:paraId="1F3640A4" w14:textId="2D15D18D" w:rsidR="00C14FC8" w:rsidRPr="00EE0B2E" w:rsidRDefault="0088785E" w:rsidP="00C82632">
      <w:pPr>
        <w:spacing w:line="240" w:lineRule="auto"/>
        <w:contextualSpacing/>
        <w:jc w:val="center"/>
        <w:rPr>
          <w:rFonts w:ascii="Times New Roman" w:eastAsia="Times New Roman" w:hAnsi="Times New Roman" w:cs="Times New Roman"/>
          <w:b/>
          <w:bCs/>
          <w:sz w:val="24"/>
          <w:szCs w:val="24"/>
        </w:rPr>
      </w:pPr>
      <w:r w:rsidRPr="00EE0B2E">
        <w:rPr>
          <w:rFonts w:ascii="Times New Roman" w:eastAsia="Times New Roman" w:hAnsi="Times New Roman" w:cs="Times New Roman"/>
          <w:b/>
          <w:bCs/>
          <w:sz w:val="24"/>
          <w:szCs w:val="24"/>
        </w:rPr>
        <w:t>**Please note that this schedule is subject to change**</w:t>
      </w:r>
    </w:p>
    <w:p w14:paraId="3914E777" w14:textId="72008084" w:rsidR="00FD63F8" w:rsidRPr="00EE0B2E" w:rsidRDefault="00FD63F8" w:rsidP="00C82632">
      <w:pPr>
        <w:spacing w:line="240" w:lineRule="auto"/>
        <w:contextualSpacing/>
        <w:jc w:val="center"/>
        <w:rPr>
          <w:rFonts w:ascii="Times New Roman" w:eastAsia="Times New Roman" w:hAnsi="Times New Roman" w:cs="Times New Roman"/>
          <w:b/>
          <w:bCs/>
          <w:sz w:val="24"/>
          <w:szCs w:val="24"/>
        </w:rPr>
      </w:pPr>
    </w:p>
    <w:p w14:paraId="33AFC25E" w14:textId="77777777" w:rsidR="00FD63F8" w:rsidRPr="00EE0B2E" w:rsidRDefault="00FD63F8" w:rsidP="00FD63F8">
      <w:pPr>
        <w:pStyle w:val="BodyA"/>
        <w:jc w:val="center"/>
        <w:rPr>
          <w:rStyle w:val="None"/>
          <w:rFonts w:eastAsia="Calibri" w:cs="Times New Roman"/>
          <w:b/>
          <w:bCs/>
          <w:sz w:val="24"/>
          <w:szCs w:val="24"/>
          <w:u w:val="single"/>
        </w:rPr>
      </w:pPr>
      <w:r w:rsidRPr="00EE0B2E">
        <w:rPr>
          <w:rStyle w:val="None"/>
          <w:rFonts w:eastAsia="Calibri" w:cs="Times New Roman"/>
          <w:b/>
          <w:bCs/>
          <w:sz w:val="24"/>
          <w:szCs w:val="24"/>
          <w:u w:val="single"/>
        </w:rPr>
        <w:t>Please keep a copy of this syllabus as you will need it to comply with education equivalency standards for state licensing.</w:t>
      </w:r>
    </w:p>
    <w:p w14:paraId="184F4250" w14:textId="77777777" w:rsidR="00FD63F8" w:rsidRPr="00EE0B2E" w:rsidRDefault="00FD63F8" w:rsidP="00C82632">
      <w:pPr>
        <w:spacing w:line="240" w:lineRule="auto"/>
        <w:contextualSpacing/>
        <w:jc w:val="center"/>
        <w:rPr>
          <w:rFonts w:ascii="Times New Roman" w:hAnsi="Times New Roman" w:cs="Times New Roman"/>
          <w:b/>
          <w:sz w:val="24"/>
          <w:szCs w:val="24"/>
          <w:u w:val="single"/>
        </w:rPr>
      </w:pPr>
    </w:p>
    <w:p w14:paraId="22863ED4" w14:textId="426A7693" w:rsidR="00FD63F8" w:rsidRPr="00E46F1B" w:rsidRDefault="00FD63F8">
      <w:pPr>
        <w:rPr>
          <w:rFonts w:ascii="Times New Roman" w:hAnsi="Times New Roman" w:cs="Times New Roman"/>
          <w:sz w:val="24"/>
          <w:szCs w:val="24"/>
        </w:rPr>
      </w:pPr>
      <w:r w:rsidRPr="00E46F1B">
        <w:rPr>
          <w:rFonts w:ascii="Times New Roman" w:hAnsi="Times New Roman" w:cs="Times New Roman"/>
          <w:sz w:val="24"/>
          <w:szCs w:val="24"/>
        </w:rPr>
        <w:br w:type="page"/>
      </w:r>
    </w:p>
    <w:p w14:paraId="007E2A0C" w14:textId="72624363" w:rsidR="005C698E" w:rsidRPr="004F5D92" w:rsidRDefault="005C698E" w:rsidP="005C698E">
      <w:pPr>
        <w:spacing w:line="240" w:lineRule="auto"/>
        <w:contextualSpacing/>
        <w:jc w:val="center"/>
        <w:rPr>
          <w:rFonts w:ascii="Times New Roman" w:hAnsi="Times New Roman" w:cs="Times New Roman"/>
          <w:b/>
          <w:sz w:val="24"/>
          <w:szCs w:val="24"/>
        </w:rPr>
      </w:pPr>
      <w:r w:rsidRPr="004F5D92">
        <w:rPr>
          <w:rFonts w:ascii="Times New Roman" w:hAnsi="Times New Roman" w:cs="Times New Roman"/>
          <w:b/>
          <w:sz w:val="24"/>
          <w:szCs w:val="24"/>
        </w:rPr>
        <w:lastRenderedPageBreak/>
        <w:t>Other Assigned Readings:</w:t>
      </w:r>
    </w:p>
    <w:p w14:paraId="031FABA9" w14:textId="77777777" w:rsidR="005C698E" w:rsidRPr="004F5D92" w:rsidRDefault="005C698E" w:rsidP="005C698E">
      <w:pPr>
        <w:spacing w:line="240" w:lineRule="auto"/>
        <w:contextualSpacing/>
        <w:rPr>
          <w:rFonts w:ascii="Times New Roman" w:hAnsi="Times New Roman" w:cs="Times New Roman"/>
          <w:b/>
          <w:sz w:val="24"/>
          <w:szCs w:val="24"/>
        </w:rPr>
      </w:pPr>
    </w:p>
    <w:p w14:paraId="710926B1" w14:textId="4F8FD19E" w:rsidR="005C698E" w:rsidRPr="004F5D92" w:rsidRDefault="005C698E" w:rsidP="005C698E">
      <w:pPr>
        <w:pStyle w:val="BodyA"/>
        <w:tabs>
          <w:tab w:val="left" w:pos="6120"/>
        </w:tabs>
        <w:ind w:left="360" w:hanging="360"/>
        <w:rPr>
          <w:rStyle w:val="None"/>
          <w:rFonts w:eastAsia="Calibri" w:cs="Times New Roman"/>
          <w:sz w:val="24"/>
          <w:szCs w:val="24"/>
        </w:rPr>
      </w:pPr>
      <w:r w:rsidRPr="004F5D92">
        <w:rPr>
          <w:rStyle w:val="None"/>
          <w:rFonts w:eastAsia="Calibri" w:cs="Times New Roman"/>
          <w:sz w:val="24"/>
          <w:szCs w:val="24"/>
        </w:rPr>
        <w:t xml:space="preserve">American Psychological Association. (2017). </w:t>
      </w:r>
      <w:r w:rsidRPr="004F5D92">
        <w:rPr>
          <w:rStyle w:val="None"/>
          <w:rFonts w:eastAsia="Calibri" w:cs="Times New Roman"/>
          <w:i/>
          <w:sz w:val="24"/>
          <w:szCs w:val="24"/>
        </w:rPr>
        <w:t>Ethical principles of psychologists and code of conduct.</w:t>
      </w:r>
      <w:r w:rsidRPr="004F5D92">
        <w:rPr>
          <w:rStyle w:val="None"/>
          <w:rFonts w:eastAsia="Calibri" w:cs="Times New Roman"/>
          <w:sz w:val="24"/>
          <w:szCs w:val="24"/>
        </w:rPr>
        <w:t xml:space="preserve"> </w:t>
      </w:r>
      <w:r w:rsidR="00FA23E2" w:rsidRPr="004F5D92">
        <w:rPr>
          <w:rStyle w:val="None"/>
          <w:rFonts w:eastAsia="Calibri" w:cs="Times New Roman"/>
          <w:sz w:val="24"/>
          <w:szCs w:val="24"/>
        </w:rPr>
        <w:t>American</w:t>
      </w:r>
      <w:r w:rsidRPr="004F5D92">
        <w:rPr>
          <w:rStyle w:val="None"/>
          <w:rFonts w:eastAsia="Calibri" w:cs="Times New Roman"/>
          <w:sz w:val="24"/>
          <w:szCs w:val="24"/>
        </w:rPr>
        <w:t xml:space="preserve"> Psychological Association: Washington, D.C. 1-16. </w:t>
      </w:r>
    </w:p>
    <w:p w14:paraId="26468374" w14:textId="77777777" w:rsidR="005C698E" w:rsidRPr="004F5D92" w:rsidRDefault="005C698E" w:rsidP="00BC6C8E">
      <w:pPr>
        <w:pStyle w:val="BodyA"/>
        <w:tabs>
          <w:tab w:val="left" w:pos="6120"/>
        </w:tabs>
        <w:rPr>
          <w:rStyle w:val="None"/>
          <w:rFonts w:eastAsia="Calibri" w:cs="Times New Roman"/>
          <w:sz w:val="24"/>
          <w:szCs w:val="24"/>
        </w:rPr>
      </w:pPr>
    </w:p>
    <w:p w14:paraId="7A2DC56A" w14:textId="77777777" w:rsidR="005C698E" w:rsidRPr="004F5D92" w:rsidRDefault="005C698E" w:rsidP="005C698E">
      <w:pPr>
        <w:pStyle w:val="BodyA"/>
        <w:tabs>
          <w:tab w:val="left" w:pos="6120"/>
        </w:tabs>
        <w:ind w:left="360" w:hanging="360"/>
        <w:rPr>
          <w:rStyle w:val="None"/>
          <w:rFonts w:eastAsia="Calibri" w:cs="Times New Roman"/>
          <w:sz w:val="24"/>
          <w:szCs w:val="24"/>
        </w:rPr>
      </w:pPr>
      <w:r w:rsidRPr="004F5D92">
        <w:rPr>
          <w:rStyle w:val="None"/>
          <w:rFonts w:eastAsia="Calibri" w:cs="Times New Roman"/>
          <w:sz w:val="24"/>
          <w:szCs w:val="24"/>
        </w:rPr>
        <w:t xml:space="preserve">American Psychology-Law Society. (2012). Specialty guidelines for forensic psychology. </w:t>
      </w:r>
      <w:r w:rsidRPr="004F5D92">
        <w:rPr>
          <w:rStyle w:val="None"/>
          <w:rFonts w:eastAsia="Calibri" w:cs="Times New Roman"/>
          <w:i/>
          <w:iCs/>
          <w:sz w:val="24"/>
          <w:szCs w:val="24"/>
        </w:rPr>
        <w:t>American Psychologist</w:t>
      </w:r>
      <w:r w:rsidRPr="004F5D92">
        <w:rPr>
          <w:rStyle w:val="None"/>
          <w:rFonts w:eastAsia="Calibri" w:cs="Times New Roman"/>
          <w:sz w:val="24"/>
          <w:szCs w:val="24"/>
        </w:rPr>
        <w:t xml:space="preserve">, </w:t>
      </w:r>
      <w:r w:rsidRPr="004F5D92">
        <w:rPr>
          <w:rStyle w:val="None"/>
          <w:rFonts w:eastAsia="Calibri" w:cs="Times New Roman"/>
          <w:i/>
          <w:iCs/>
          <w:sz w:val="24"/>
          <w:szCs w:val="24"/>
        </w:rPr>
        <w:t>68</w:t>
      </w:r>
      <w:r w:rsidRPr="004F5D92">
        <w:rPr>
          <w:rStyle w:val="None"/>
          <w:rFonts w:eastAsia="Calibri" w:cs="Times New Roman"/>
          <w:sz w:val="24"/>
          <w:szCs w:val="24"/>
        </w:rPr>
        <w:t>(1), 7-19.</w:t>
      </w:r>
    </w:p>
    <w:p w14:paraId="63BBF8E8" w14:textId="77777777" w:rsidR="004E1ED4" w:rsidRPr="004F5D92" w:rsidRDefault="004E1ED4" w:rsidP="004F5D92">
      <w:pPr>
        <w:pStyle w:val="BodyA"/>
        <w:tabs>
          <w:tab w:val="left" w:pos="6120"/>
        </w:tabs>
        <w:rPr>
          <w:rStyle w:val="None"/>
          <w:rFonts w:eastAsia="Calibri" w:cs="Times New Roman"/>
          <w:sz w:val="24"/>
          <w:szCs w:val="24"/>
        </w:rPr>
      </w:pPr>
    </w:p>
    <w:p w14:paraId="034E3579" w14:textId="77777777" w:rsidR="00B86F64" w:rsidRPr="004F5D92" w:rsidRDefault="005C698E" w:rsidP="00B86F64">
      <w:pPr>
        <w:pStyle w:val="BodyA"/>
        <w:tabs>
          <w:tab w:val="left" w:pos="6120"/>
        </w:tabs>
        <w:ind w:left="360" w:hanging="360"/>
        <w:rPr>
          <w:rStyle w:val="None"/>
          <w:rFonts w:eastAsia="Calibri" w:cs="Times New Roman"/>
          <w:sz w:val="24"/>
          <w:szCs w:val="24"/>
        </w:rPr>
      </w:pPr>
      <w:r w:rsidRPr="004F5D92">
        <w:rPr>
          <w:rStyle w:val="None"/>
          <w:rFonts w:eastAsia="Calibri" w:cs="Times New Roman"/>
          <w:sz w:val="24"/>
          <w:szCs w:val="24"/>
        </w:rPr>
        <w:t xml:space="preserve">Crowley, J. D., &amp; Gottlieb, M. C. (2012). Objects in the mirror are closer than they appear: A primary prevention model for ethical decision making. </w:t>
      </w:r>
      <w:r w:rsidRPr="004F5D92">
        <w:rPr>
          <w:rStyle w:val="None"/>
          <w:rFonts w:eastAsia="Calibri" w:cs="Times New Roman"/>
          <w:i/>
          <w:iCs/>
          <w:sz w:val="24"/>
          <w:szCs w:val="24"/>
        </w:rPr>
        <w:t>Professional Psychology: Research and Practice</w:t>
      </w:r>
      <w:r w:rsidRPr="004F5D92">
        <w:rPr>
          <w:rStyle w:val="None"/>
          <w:rFonts w:eastAsia="Calibri" w:cs="Times New Roman"/>
          <w:sz w:val="24"/>
          <w:szCs w:val="24"/>
        </w:rPr>
        <w:t xml:space="preserve">. </w:t>
      </w:r>
      <w:r w:rsidRPr="004F5D92">
        <w:rPr>
          <w:rStyle w:val="None"/>
          <w:rFonts w:eastAsia="Calibri" w:cs="Times New Roman"/>
          <w:i/>
          <w:iCs/>
          <w:sz w:val="24"/>
          <w:szCs w:val="24"/>
        </w:rPr>
        <w:t>43</w:t>
      </w:r>
      <w:r w:rsidRPr="004F5D92">
        <w:rPr>
          <w:rStyle w:val="None"/>
          <w:rFonts w:eastAsia="Calibri" w:cs="Times New Roman"/>
          <w:sz w:val="24"/>
          <w:szCs w:val="24"/>
        </w:rPr>
        <w:t>, 65-72.</w:t>
      </w:r>
    </w:p>
    <w:p w14:paraId="6B321E14" w14:textId="77777777" w:rsidR="00B86F64" w:rsidRPr="004F5D92" w:rsidRDefault="00B86F64" w:rsidP="00B86F64">
      <w:pPr>
        <w:pStyle w:val="BodyA"/>
        <w:tabs>
          <w:tab w:val="left" w:pos="6120"/>
        </w:tabs>
        <w:ind w:left="360" w:hanging="360"/>
        <w:rPr>
          <w:rStyle w:val="None"/>
          <w:rFonts w:eastAsia="Calibri" w:cs="Times New Roman"/>
          <w:sz w:val="24"/>
          <w:szCs w:val="24"/>
        </w:rPr>
      </w:pPr>
    </w:p>
    <w:p w14:paraId="1E5A86E4" w14:textId="6388AEB2" w:rsidR="00B86F64" w:rsidRPr="004F5D92" w:rsidRDefault="005C698E" w:rsidP="00B86F64">
      <w:pPr>
        <w:pStyle w:val="BodyA"/>
        <w:tabs>
          <w:tab w:val="left" w:pos="6120"/>
        </w:tabs>
        <w:ind w:left="360" w:hanging="360"/>
        <w:rPr>
          <w:rStyle w:val="None"/>
          <w:rFonts w:eastAsia="Calibri" w:cs="Times New Roman"/>
          <w:sz w:val="24"/>
          <w:szCs w:val="24"/>
        </w:rPr>
      </w:pPr>
      <w:r w:rsidRPr="004F5D92">
        <w:rPr>
          <w:rStyle w:val="None"/>
          <w:rFonts w:eastAsia="Calibri" w:cs="Times New Roman"/>
          <w:sz w:val="24"/>
          <w:szCs w:val="24"/>
        </w:rPr>
        <w:t>Barnett, J. E., Goodyear, R. K., Cornish, J. A. E., &amp; Lichtenberg, J.W. (2007). Commentaries on the ethical</w:t>
      </w:r>
      <w:r w:rsidR="00B86F64" w:rsidRPr="004F5D92">
        <w:rPr>
          <w:rStyle w:val="None"/>
          <w:rFonts w:eastAsia="Calibri" w:cs="Times New Roman"/>
          <w:sz w:val="24"/>
          <w:szCs w:val="24"/>
        </w:rPr>
        <w:t xml:space="preserve"> </w:t>
      </w:r>
      <w:r w:rsidRPr="004F5D92">
        <w:rPr>
          <w:rStyle w:val="None"/>
          <w:rFonts w:eastAsia="Calibri" w:cs="Times New Roman"/>
          <w:sz w:val="24"/>
          <w:szCs w:val="24"/>
        </w:rPr>
        <w:t xml:space="preserve">and effective practice of clinical supervision. </w:t>
      </w:r>
      <w:r w:rsidRPr="004F5D92">
        <w:rPr>
          <w:rStyle w:val="None"/>
          <w:rFonts w:eastAsia="Calibri" w:cs="Times New Roman"/>
          <w:i/>
          <w:iCs/>
          <w:sz w:val="24"/>
          <w:szCs w:val="24"/>
        </w:rPr>
        <w:t>Professional Psychology</w:t>
      </w:r>
      <w:r w:rsidRPr="004F5D92">
        <w:rPr>
          <w:rStyle w:val="None"/>
          <w:rFonts w:eastAsia="Calibri" w:cs="Times New Roman"/>
          <w:sz w:val="24"/>
          <w:szCs w:val="24"/>
        </w:rPr>
        <w:t xml:space="preserve">, </w:t>
      </w:r>
      <w:r w:rsidRPr="004F5D92">
        <w:rPr>
          <w:rStyle w:val="None"/>
          <w:rFonts w:eastAsia="Calibri" w:cs="Times New Roman"/>
          <w:i/>
          <w:iCs/>
          <w:sz w:val="24"/>
          <w:szCs w:val="24"/>
        </w:rPr>
        <w:t>38</w:t>
      </w:r>
      <w:r w:rsidRPr="004F5D92">
        <w:rPr>
          <w:rStyle w:val="None"/>
          <w:rFonts w:eastAsia="Calibri" w:cs="Times New Roman"/>
          <w:sz w:val="24"/>
          <w:szCs w:val="24"/>
        </w:rPr>
        <w:t>, 268-27</w:t>
      </w:r>
      <w:r w:rsidR="004F5D92" w:rsidRPr="004F5D92">
        <w:rPr>
          <w:rStyle w:val="None"/>
          <w:rFonts w:eastAsia="Calibri" w:cs="Times New Roman"/>
          <w:sz w:val="24"/>
          <w:szCs w:val="24"/>
        </w:rPr>
        <w:t>5.</w:t>
      </w:r>
    </w:p>
    <w:p w14:paraId="14E354B3" w14:textId="77777777" w:rsidR="00B86F64" w:rsidRPr="004F5D92" w:rsidRDefault="00B86F64" w:rsidP="00B86F64">
      <w:pPr>
        <w:pStyle w:val="BodyA"/>
        <w:tabs>
          <w:tab w:val="left" w:pos="6120"/>
        </w:tabs>
        <w:ind w:left="360" w:hanging="360"/>
        <w:rPr>
          <w:rStyle w:val="None"/>
          <w:rFonts w:eastAsia="Calibri" w:cs="Times New Roman"/>
          <w:sz w:val="24"/>
          <w:szCs w:val="24"/>
        </w:rPr>
      </w:pPr>
    </w:p>
    <w:p w14:paraId="6AA4B08F" w14:textId="11F591B4" w:rsidR="005C698E" w:rsidRPr="004F5D92" w:rsidRDefault="005C698E" w:rsidP="00B86F64">
      <w:pPr>
        <w:pStyle w:val="BodyA"/>
        <w:tabs>
          <w:tab w:val="left" w:pos="6120"/>
        </w:tabs>
        <w:ind w:left="360" w:hanging="360"/>
        <w:rPr>
          <w:rStyle w:val="None"/>
          <w:rFonts w:eastAsia="Calibri" w:cs="Times New Roman"/>
          <w:sz w:val="24"/>
          <w:szCs w:val="24"/>
        </w:rPr>
      </w:pPr>
      <w:proofErr w:type="spellStart"/>
      <w:r w:rsidRPr="004F5D92">
        <w:rPr>
          <w:rStyle w:val="None"/>
          <w:rFonts w:eastAsia="Calibri" w:cs="Times New Roman"/>
          <w:sz w:val="24"/>
          <w:szCs w:val="24"/>
        </w:rPr>
        <w:t>Birrell</w:t>
      </w:r>
      <w:proofErr w:type="spellEnd"/>
      <w:r w:rsidRPr="004F5D92">
        <w:rPr>
          <w:rStyle w:val="None"/>
          <w:rFonts w:eastAsia="Calibri" w:cs="Times New Roman"/>
          <w:sz w:val="24"/>
          <w:szCs w:val="24"/>
        </w:rPr>
        <w:t xml:space="preserve">, P.J., (2006). An ethic of possibility: Relationship, risk, and presence. </w:t>
      </w:r>
      <w:r w:rsidRPr="004F5D92">
        <w:rPr>
          <w:rStyle w:val="None"/>
          <w:rFonts w:eastAsia="Calibri" w:cs="Times New Roman"/>
          <w:i/>
          <w:iCs/>
          <w:sz w:val="24"/>
          <w:szCs w:val="24"/>
        </w:rPr>
        <w:t>Ethics and Behavior, 16</w:t>
      </w:r>
      <w:r w:rsidRPr="004F5D92">
        <w:rPr>
          <w:rStyle w:val="None"/>
          <w:rFonts w:eastAsia="Calibri" w:cs="Times New Roman"/>
          <w:sz w:val="24"/>
          <w:szCs w:val="24"/>
        </w:rPr>
        <w:t>, 95-115.</w:t>
      </w:r>
    </w:p>
    <w:p w14:paraId="19292723" w14:textId="77777777" w:rsidR="00B86F64" w:rsidRPr="004F5D92" w:rsidRDefault="00B86F64" w:rsidP="004F5D92">
      <w:pPr>
        <w:autoSpaceDE w:val="0"/>
        <w:autoSpaceDN w:val="0"/>
        <w:adjustRightInd w:val="0"/>
        <w:rPr>
          <w:rFonts w:ascii="Times New Roman" w:hAnsi="Times New Roman" w:cs="Times New Roman"/>
          <w:color w:val="000000" w:themeColor="text1"/>
          <w:sz w:val="24"/>
          <w:szCs w:val="24"/>
        </w:rPr>
      </w:pPr>
    </w:p>
    <w:p w14:paraId="1CD777B4" w14:textId="77777777" w:rsidR="00760223" w:rsidRPr="00D22F59" w:rsidRDefault="00760223" w:rsidP="00760223">
      <w:pPr>
        <w:autoSpaceDE w:val="0"/>
        <w:autoSpaceDN w:val="0"/>
        <w:adjustRightInd w:val="0"/>
        <w:ind w:left="720" w:hanging="720"/>
        <w:rPr>
          <w:rStyle w:val="None"/>
          <w:rFonts w:ascii="Times New Roman" w:hAnsi="Times New Roman" w:cs="Times New Roman"/>
          <w:color w:val="000000" w:themeColor="text1"/>
          <w:sz w:val="24"/>
          <w:szCs w:val="24"/>
        </w:rPr>
      </w:pPr>
      <w:r w:rsidRPr="00C176C8">
        <w:rPr>
          <w:rFonts w:ascii="Times New Roman" w:hAnsi="Times New Roman" w:cs="Times New Roman"/>
          <w:color w:val="000000" w:themeColor="text1"/>
          <w:sz w:val="24"/>
          <w:szCs w:val="24"/>
        </w:rPr>
        <w:t xml:space="preserve">Brodsky, S. L., Wilson, J. K., &amp; Neal, T. M. S. (2013). Refusing and withdrawing from forensic evaluations. </w:t>
      </w:r>
      <w:r w:rsidRPr="00C176C8">
        <w:rPr>
          <w:rFonts w:ascii="Times New Roman" w:hAnsi="Times New Roman" w:cs="Times New Roman"/>
          <w:i/>
          <w:color w:val="000000" w:themeColor="text1"/>
          <w:sz w:val="24"/>
          <w:szCs w:val="24"/>
        </w:rPr>
        <w:t xml:space="preserve">Journal of Forensic Psychology Practice, 13, </w:t>
      </w:r>
      <w:r w:rsidRPr="00C176C8">
        <w:rPr>
          <w:rFonts w:ascii="Times New Roman" w:hAnsi="Times New Roman" w:cs="Times New Roman"/>
          <w:color w:val="000000" w:themeColor="text1"/>
          <w:sz w:val="24"/>
          <w:szCs w:val="24"/>
        </w:rPr>
        <w:t>14-26. Doi: 10.1080/15228932.2013.746908.</w:t>
      </w:r>
    </w:p>
    <w:p w14:paraId="7A520620" w14:textId="77777777" w:rsidR="00760223" w:rsidRDefault="00760223" w:rsidP="00B86F64">
      <w:pPr>
        <w:autoSpaceDE w:val="0"/>
        <w:autoSpaceDN w:val="0"/>
        <w:adjustRightInd w:val="0"/>
        <w:ind w:left="720" w:hanging="720"/>
        <w:rPr>
          <w:rStyle w:val="None"/>
          <w:rFonts w:ascii="Times New Roman" w:eastAsia="Calibri" w:hAnsi="Times New Roman" w:cs="Times New Roman"/>
          <w:sz w:val="24"/>
          <w:szCs w:val="24"/>
        </w:rPr>
      </w:pPr>
    </w:p>
    <w:p w14:paraId="7A964965" w14:textId="441525A5" w:rsidR="00B86F64" w:rsidRPr="00B86F64" w:rsidRDefault="005C698E" w:rsidP="00B86F64">
      <w:pPr>
        <w:autoSpaceDE w:val="0"/>
        <w:autoSpaceDN w:val="0"/>
        <w:adjustRightInd w:val="0"/>
        <w:ind w:left="720" w:hanging="720"/>
        <w:rPr>
          <w:rStyle w:val="None"/>
          <w:rFonts w:ascii="Times New Roman" w:eastAsia="Calibri" w:hAnsi="Times New Roman" w:cs="Times New Roman"/>
          <w:sz w:val="24"/>
          <w:szCs w:val="24"/>
        </w:rPr>
      </w:pPr>
      <w:r w:rsidRPr="004F5D92">
        <w:rPr>
          <w:rStyle w:val="None"/>
          <w:rFonts w:ascii="Times New Roman" w:eastAsia="Calibri" w:hAnsi="Times New Roman" w:cs="Times New Roman"/>
          <w:sz w:val="24"/>
          <w:szCs w:val="24"/>
        </w:rPr>
        <w:t xml:space="preserve">Elman, N. S., </w:t>
      </w:r>
      <w:proofErr w:type="spellStart"/>
      <w:r w:rsidRPr="004F5D92">
        <w:rPr>
          <w:rStyle w:val="None"/>
          <w:rFonts w:ascii="Times New Roman" w:eastAsia="Calibri" w:hAnsi="Times New Roman" w:cs="Times New Roman"/>
          <w:sz w:val="24"/>
          <w:szCs w:val="24"/>
        </w:rPr>
        <w:t>Illfelder</w:t>
      </w:r>
      <w:proofErr w:type="spellEnd"/>
      <w:r w:rsidRPr="004F5D92">
        <w:rPr>
          <w:rStyle w:val="None"/>
          <w:rFonts w:ascii="Times New Roman" w:eastAsia="Calibri" w:hAnsi="Times New Roman" w:cs="Times New Roman"/>
          <w:sz w:val="24"/>
          <w:szCs w:val="24"/>
        </w:rPr>
        <w:t xml:space="preserve">-Kaye, J. I., &amp; </w:t>
      </w:r>
      <w:proofErr w:type="spellStart"/>
      <w:r w:rsidRPr="004F5D92">
        <w:rPr>
          <w:rStyle w:val="None"/>
          <w:rFonts w:ascii="Times New Roman" w:eastAsia="Calibri" w:hAnsi="Times New Roman" w:cs="Times New Roman"/>
          <w:sz w:val="24"/>
          <w:szCs w:val="24"/>
        </w:rPr>
        <w:t>Robiner</w:t>
      </w:r>
      <w:proofErr w:type="spellEnd"/>
      <w:r w:rsidRPr="00B86F64">
        <w:rPr>
          <w:rStyle w:val="None"/>
          <w:rFonts w:ascii="Times New Roman" w:eastAsia="Calibri" w:hAnsi="Times New Roman" w:cs="Times New Roman"/>
          <w:sz w:val="24"/>
          <w:szCs w:val="24"/>
        </w:rPr>
        <w:t xml:space="preserve">, W. N. (2005). Professional Development: Training for professionalism as a foundation for competent practice in psychology. </w:t>
      </w:r>
      <w:r w:rsidRPr="00B86F64">
        <w:rPr>
          <w:rStyle w:val="None"/>
          <w:rFonts w:ascii="Times New Roman" w:eastAsia="Calibri" w:hAnsi="Times New Roman" w:cs="Times New Roman"/>
          <w:i/>
          <w:iCs/>
          <w:sz w:val="24"/>
          <w:szCs w:val="24"/>
        </w:rPr>
        <w:t>Professional Psychology: Research and Practice, 36</w:t>
      </w:r>
      <w:r w:rsidRPr="00B86F64">
        <w:rPr>
          <w:rStyle w:val="None"/>
          <w:rFonts w:ascii="Times New Roman" w:eastAsia="Calibri" w:hAnsi="Times New Roman" w:cs="Times New Roman"/>
          <w:sz w:val="24"/>
          <w:szCs w:val="24"/>
        </w:rPr>
        <w:t>(4), 367-375.</w:t>
      </w:r>
    </w:p>
    <w:p w14:paraId="49F6695B" w14:textId="77777777" w:rsidR="00B86F64" w:rsidRPr="00B86F64" w:rsidRDefault="00B86F64" w:rsidP="00B86F64">
      <w:pPr>
        <w:autoSpaceDE w:val="0"/>
        <w:autoSpaceDN w:val="0"/>
        <w:adjustRightInd w:val="0"/>
        <w:ind w:left="720" w:hanging="720"/>
        <w:rPr>
          <w:rStyle w:val="None"/>
          <w:rFonts w:ascii="Times New Roman" w:eastAsia="Calibri" w:hAnsi="Times New Roman" w:cs="Times New Roman"/>
          <w:sz w:val="24"/>
          <w:szCs w:val="24"/>
        </w:rPr>
      </w:pPr>
    </w:p>
    <w:p w14:paraId="4894E385" w14:textId="77777777" w:rsidR="00B86F64" w:rsidRPr="00B86F64" w:rsidRDefault="005C698E" w:rsidP="00B86F64">
      <w:pPr>
        <w:autoSpaceDE w:val="0"/>
        <w:autoSpaceDN w:val="0"/>
        <w:adjustRightInd w:val="0"/>
        <w:ind w:left="720" w:hanging="720"/>
        <w:rPr>
          <w:rStyle w:val="None"/>
          <w:rFonts w:ascii="Times New Roman" w:eastAsia="Calibri" w:hAnsi="Times New Roman" w:cs="Times New Roman"/>
          <w:sz w:val="24"/>
          <w:szCs w:val="24"/>
        </w:rPr>
      </w:pPr>
      <w:r w:rsidRPr="00B86F64">
        <w:rPr>
          <w:rStyle w:val="None"/>
          <w:rFonts w:ascii="Times New Roman" w:eastAsia="Calibri" w:hAnsi="Times New Roman" w:cs="Times New Roman"/>
          <w:sz w:val="24"/>
          <w:szCs w:val="24"/>
        </w:rPr>
        <w:t xml:space="preserve">Fisher, M. A. (2009) Replacing “who is the client?” with a different ethical question. </w:t>
      </w:r>
      <w:r w:rsidRPr="00B86F64">
        <w:rPr>
          <w:rStyle w:val="None"/>
          <w:rFonts w:ascii="Times New Roman" w:eastAsia="Calibri" w:hAnsi="Times New Roman" w:cs="Times New Roman"/>
          <w:i/>
          <w:iCs/>
          <w:sz w:val="24"/>
          <w:szCs w:val="24"/>
        </w:rPr>
        <w:t>Professional Psychology: Research and Practice, 40</w:t>
      </w:r>
      <w:r w:rsidRPr="00B86F64">
        <w:rPr>
          <w:rStyle w:val="None"/>
          <w:rFonts w:ascii="Times New Roman" w:eastAsia="Calibri" w:hAnsi="Times New Roman" w:cs="Times New Roman"/>
          <w:sz w:val="24"/>
          <w:szCs w:val="24"/>
        </w:rPr>
        <w:t>(1), 1-7.</w:t>
      </w:r>
    </w:p>
    <w:p w14:paraId="1B987724" w14:textId="77777777" w:rsidR="00B86F64" w:rsidRPr="00B86F64" w:rsidRDefault="00B86F64" w:rsidP="00B86F64">
      <w:pPr>
        <w:autoSpaceDE w:val="0"/>
        <w:autoSpaceDN w:val="0"/>
        <w:adjustRightInd w:val="0"/>
        <w:ind w:left="720" w:hanging="720"/>
        <w:rPr>
          <w:rStyle w:val="None"/>
          <w:rFonts w:ascii="Times New Roman" w:eastAsia="Calibri" w:hAnsi="Times New Roman" w:cs="Times New Roman"/>
          <w:sz w:val="24"/>
          <w:szCs w:val="24"/>
        </w:rPr>
      </w:pPr>
    </w:p>
    <w:p w14:paraId="4080856D" w14:textId="77777777" w:rsidR="00B86F64" w:rsidRPr="00B86F64" w:rsidRDefault="005C698E" w:rsidP="00B86F64">
      <w:pPr>
        <w:autoSpaceDE w:val="0"/>
        <w:autoSpaceDN w:val="0"/>
        <w:adjustRightInd w:val="0"/>
        <w:ind w:left="720" w:hanging="720"/>
        <w:rPr>
          <w:rStyle w:val="None"/>
          <w:rFonts w:ascii="Times New Roman" w:eastAsia="Calibri" w:hAnsi="Times New Roman" w:cs="Times New Roman"/>
          <w:sz w:val="24"/>
          <w:szCs w:val="24"/>
        </w:rPr>
      </w:pPr>
      <w:r w:rsidRPr="00B86F64">
        <w:rPr>
          <w:rStyle w:val="None"/>
          <w:rFonts w:ascii="Times New Roman" w:eastAsia="Calibri" w:hAnsi="Times New Roman" w:cs="Times New Roman"/>
          <w:sz w:val="24"/>
          <w:szCs w:val="24"/>
        </w:rPr>
        <w:t xml:space="preserve">Foote, W. E. &amp; Shuman, D. W. (2006). Consent, disclosure, and waiver for the forensic psychological evaluation: Rethinking the roles of psychologist and lawyer. </w:t>
      </w:r>
      <w:r w:rsidRPr="00B86F64">
        <w:rPr>
          <w:rStyle w:val="None"/>
          <w:rFonts w:ascii="Times New Roman" w:eastAsia="Calibri" w:hAnsi="Times New Roman" w:cs="Times New Roman"/>
          <w:i/>
          <w:iCs/>
          <w:sz w:val="24"/>
          <w:szCs w:val="24"/>
        </w:rPr>
        <w:t>Professional Psychology: Research and Practice, 37</w:t>
      </w:r>
      <w:r w:rsidRPr="00B86F64">
        <w:rPr>
          <w:rStyle w:val="None"/>
          <w:rFonts w:ascii="Times New Roman" w:eastAsia="Calibri" w:hAnsi="Times New Roman" w:cs="Times New Roman"/>
          <w:sz w:val="24"/>
          <w:szCs w:val="24"/>
        </w:rPr>
        <w:t xml:space="preserve">, 437-445. </w:t>
      </w:r>
    </w:p>
    <w:p w14:paraId="0C4994AC" w14:textId="77777777" w:rsidR="00B86F64" w:rsidRPr="00B86F64" w:rsidRDefault="00B86F64" w:rsidP="00B86F64">
      <w:pPr>
        <w:autoSpaceDE w:val="0"/>
        <w:autoSpaceDN w:val="0"/>
        <w:adjustRightInd w:val="0"/>
        <w:ind w:left="720" w:hanging="720"/>
        <w:rPr>
          <w:rStyle w:val="None"/>
          <w:rFonts w:ascii="Times New Roman" w:eastAsia="Calibri" w:hAnsi="Times New Roman" w:cs="Times New Roman"/>
          <w:sz w:val="24"/>
          <w:szCs w:val="24"/>
        </w:rPr>
      </w:pPr>
    </w:p>
    <w:p w14:paraId="498A3E5F" w14:textId="77777777" w:rsidR="00B86F64" w:rsidRPr="00B86F64" w:rsidRDefault="005C698E" w:rsidP="00B86F64">
      <w:pPr>
        <w:autoSpaceDE w:val="0"/>
        <w:autoSpaceDN w:val="0"/>
        <w:adjustRightInd w:val="0"/>
        <w:ind w:left="720" w:hanging="720"/>
        <w:rPr>
          <w:rStyle w:val="None"/>
          <w:rFonts w:ascii="Times New Roman" w:eastAsia="Calibri" w:hAnsi="Times New Roman" w:cs="Times New Roman"/>
          <w:sz w:val="24"/>
          <w:szCs w:val="24"/>
        </w:rPr>
      </w:pPr>
      <w:proofErr w:type="spellStart"/>
      <w:r w:rsidRPr="00B86F64">
        <w:rPr>
          <w:rStyle w:val="None"/>
          <w:rFonts w:ascii="Times New Roman" w:eastAsia="Calibri" w:hAnsi="Times New Roman" w:cs="Times New Roman"/>
          <w:sz w:val="24"/>
          <w:szCs w:val="24"/>
        </w:rPr>
        <w:t>Glosoff</w:t>
      </w:r>
      <w:proofErr w:type="spellEnd"/>
      <w:r w:rsidRPr="00B86F64">
        <w:rPr>
          <w:rStyle w:val="None"/>
          <w:rFonts w:ascii="Times New Roman" w:eastAsia="Calibri" w:hAnsi="Times New Roman" w:cs="Times New Roman"/>
          <w:sz w:val="24"/>
          <w:szCs w:val="24"/>
        </w:rPr>
        <w:t xml:space="preserve">, H. L., Herlihy, B., Herlihy, S. B., &amp; Spence, E. B. (1997). Privileged communication in the psychologist-client relationship. </w:t>
      </w:r>
      <w:r w:rsidRPr="00B86F64">
        <w:rPr>
          <w:rStyle w:val="None"/>
          <w:rFonts w:ascii="Times New Roman" w:eastAsia="Calibri" w:hAnsi="Times New Roman" w:cs="Times New Roman"/>
          <w:i/>
          <w:iCs/>
          <w:sz w:val="24"/>
          <w:szCs w:val="24"/>
        </w:rPr>
        <w:t>Professional Psychology: Research and Practice, 28</w:t>
      </w:r>
      <w:r w:rsidRPr="00B86F64">
        <w:rPr>
          <w:rStyle w:val="None"/>
          <w:rFonts w:ascii="Times New Roman" w:eastAsia="Calibri" w:hAnsi="Times New Roman" w:cs="Times New Roman"/>
          <w:sz w:val="24"/>
          <w:szCs w:val="24"/>
        </w:rPr>
        <w:t>, 573-581.</w:t>
      </w:r>
    </w:p>
    <w:p w14:paraId="088E99FC" w14:textId="77777777" w:rsidR="00B86F64" w:rsidRPr="00B86F64" w:rsidRDefault="00B86F64" w:rsidP="00B86F64">
      <w:pPr>
        <w:autoSpaceDE w:val="0"/>
        <w:autoSpaceDN w:val="0"/>
        <w:adjustRightInd w:val="0"/>
        <w:ind w:left="720" w:hanging="720"/>
        <w:rPr>
          <w:rStyle w:val="None"/>
          <w:rFonts w:ascii="Times New Roman" w:eastAsia="Calibri" w:hAnsi="Times New Roman" w:cs="Times New Roman"/>
          <w:sz w:val="24"/>
          <w:szCs w:val="24"/>
        </w:rPr>
      </w:pPr>
    </w:p>
    <w:p w14:paraId="6215B048" w14:textId="77777777" w:rsidR="00B86F64" w:rsidRPr="00B86F64" w:rsidRDefault="005C698E" w:rsidP="00B86F64">
      <w:pPr>
        <w:autoSpaceDE w:val="0"/>
        <w:autoSpaceDN w:val="0"/>
        <w:adjustRightInd w:val="0"/>
        <w:ind w:left="720" w:hanging="720"/>
        <w:rPr>
          <w:rStyle w:val="None"/>
          <w:rFonts w:ascii="Times New Roman" w:eastAsia="Calibri" w:hAnsi="Times New Roman" w:cs="Times New Roman"/>
          <w:sz w:val="24"/>
          <w:szCs w:val="24"/>
        </w:rPr>
      </w:pPr>
      <w:r w:rsidRPr="00B86F64">
        <w:rPr>
          <w:rStyle w:val="None"/>
          <w:rFonts w:ascii="Times New Roman" w:eastAsia="Calibri" w:hAnsi="Times New Roman" w:cs="Times New Roman"/>
          <w:sz w:val="24"/>
          <w:szCs w:val="24"/>
        </w:rPr>
        <w:t xml:space="preserve">Greenberg, S. A. &amp; Shuman, D. W. (1997). Irreconcilable conflict between therapeutic and forensic roles. </w:t>
      </w:r>
      <w:r w:rsidRPr="00B86F64">
        <w:rPr>
          <w:rStyle w:val="None"/>
          <w:rFonts w:ascii="Times New Roman" w:eastAsia="Calibri" w:hAnsi="Times New Roman" w:cs="Times New Roman"/>
          <w:i/>
          <w:iCs/>
          <w:sz w:val="24"/>
          <w:szCs w:val="24"/>
        </w:rPr>
        <w:t>Professional Psychology: Research and Practice, 28</w:t>
      </w:r>
      <w:r w:rsidRPr="00B86F64">
        <w:rPr>
          <w:rStyle w:val="None"/>
          <w:rFonts w:ascii="Times New Roman" w:eastAsia="Calibri" w:hAnsi="Times New Roman" w:cs="Times New Roman"/>
          <w:sz w:val="24"/>
          <w:szCs w:val="24"/>
        </w:rPr>
        <w:t xml:space="preserve">, 50-57. </w:t>
      </w:r>
    </w:p>
    <w:p w14:paraId="4B1AAD7F" w14:textId="77777777" w:rsidR="00B86F64" w:rsidRPr="00B86F64" w:rsidRDefault="00B86F64" w:rsidP="00B86F64">
      <w:pPr>
        <w:autoSpaceDE w:val="0"/>
        <w:autoSpaceDN w:val="0"/>
        <w:adjustRightInd w:val="0"/>
        <w:ind w:left="720" w:hanging="720"/>
        <w:rPr>
          <w:rStyle w:val="None"/>
          <w:rFonts w:ascii="Times New Roman" w:eastAsia="Calibri" w:hAnsi="Times New Roman" w:cs="Times New Roman"/>
          <w:sz w:val="24"/>
          <w:szCs w:val="24"/>
        </w:rPr>
      </w:pPr>
    </w:p>
    <w:p w14:paraId="611C820C" w14:textId="77777777" w:rsidR="00B86F64" w:rsidRPr="00B86F64" w:rsidRDefault="005C698E" w:rsidP="00B86F64">
      <w:pPr>
        <w:autoSpaceDE w:val="0"/>
        <w:autoSpaceDN w:val="0"/>
        <w:adjustRightInd w:val="0"/>
        <w:ind w:left="720" w:hanging="720"/>
        <w:rPr>
          <w:rStyle w:val="None"/>
          <w:rFonts w:ascii="Times New Roman" w:hAnsi="Times New Roman" w:cs="Times New Roman"/>
          <w:color w:val="000000" w:themeColor="text1"/>
          <w:sz w:val="24"/>
          <w:szCs w:val="24"/>
        </w:rPr>
      </w:pPr>
      <w:r w:rsidRPr="00B86F64">
        <w:rPr>
          <w:rStyle w:val="None"/>
          <w:rFonts w:ascii="Times New Roman" w:eastAsia="Calibri" w:hAnsi="Times New Roman" w:cs="Times New Roman"/>
          <w:sz w:val="24"/>
          <w:szCs w:val="24"/>
        </w:rPr>
        <w:t xml:space="preserve">Hanna, F. J., </w:t>
      </w:r>
      <w:proofErr w:type="spellStart"/>
      <w:r w:rsidRPr="00B86F64">
        <w:rPr>
          <w:rStyle w:val="None"/>
          <w:rFonts w:ascii="Times New Roman" w:eastAsia="Calibri" w:hAnsi="Times New Roman" w:cs="Times New Roman"/>
          <w:sz w:val="24"/>
          <w:szCs w:val="24"/>
        </w:rPr>
        <w:t>Bemak</w:t>
      </w:r>
      <w:proofErr w:type="spellEnd"/>
      <w:r w:rsidRPr="00B86F64">
        <w:rPr>
          <w:rStyle w:val="None"/>
          <w:rFonts w:ascii="Times New Roman" w:eastAsia="Calibri" w:hAnsi="Times New Roman" w:cs="Times New Roman"/>
          <w:sz w:val="24"/>
          <w:szCs w:val="24"/>
        </w:rPr>
        <w:t xml:space="preserve">, F. Chung, R. </w:t>
      </w:r>
      <w:proofErr w:type="gramStart"/>
      <w:r w:rsidRPr="00B86F64">
        <w:rPr>
          <w:rStyle w:val="None"/>
          <w:rFonts w:ascii="Times New Roman" w:eastAsia="Calibri" w:hAnsi="Times New Roman" w:cs="Times New Roman"/>
          <w:sz w:val="24"/>
          <w:szCs w:val="24"/>
        </w:rPr>
        <w:t>C.(</w:t>
      </w:r>
      <w:proofErr w:type="gramEnd"/>
      <w:r w:rsidRPr="00B86F64">
        <w:rPr>
          <w:rStyle w:val="None"/>
          <w:rFonts w:ascii="Times New Roman" w:eastAsia="Calibri" w:hAnsi="Times New Roman" w:cs="Times New Roman"/>
          <w:sz w:val="24"/>
          <w:szCs w:val="24"/>
        </w:rPr>
        <w:t xml:space="preserve">1999). Toward a new paradigm for multicultural counseling. </w:t>
      </w:r>
      <w:r w:rsidRPr="00B86F64">
        <w:rPr>
          <w:rStyle w:val="None"/>
          <w:rFonts w:ascii="Times New Roman" w:eastAsia="Calibri" w:hAnsi="Times New Roman" w:cs="Times New Roman"/>
          <w:i/>
          <w:iCs/>
          <w:sz w:val="24"/>
          <w:szCs w:val="24"/>
        </w:rPr>
        <w:t>Journal of Counseling and Development,</w:t>
      </w:r>
      <w:r w:rsidRPr="00B86F64">
        <w:rPr>
          <w:rStyle w:val="None"/>
          <w:rFonts w:ascii="Times New Roman" w:eastAsia="Calibri" w:hAnsi="Times New Roman" w:cs="Times New Roman"/>
          <w:sz w:val="24"/>
          <w:szCs w:val="24"/>
        </w:rPr>
        <w:t xml:space="preserve"> </w:t>
      </w:r>
      <w:r w:rsidRPr="00B86F64">
        <w:rPr>
          <w:rStyle w:val="None"/>
          <w:rFonts w:ascii="Times New Roman" w:eastAsia="Calibri" w:hAnsi="Times New Roman" w:cs="Times New Roman"/>
          <w:i/>
          <w:iCs/>
          <w:sz w:val="24"/>
          <w:szCs w:val="24"/>
        </w:rPr>
        <w:t>77</w:t>
      </w:r>
      <w:r w:rsidRPr="00B86F64">
        <w:rPr>
          <w:rStyle w:val="None"/>
          <w:rFonts w:ascii="Times New Roman" w:eastAsia="Calibri" w:hAnsi="Times New Roman" w:cs="Times New Roman"/>
          <w:sz w:val="24"/>
          <w:szCs w:val="24"/>
        </w:rPr>
        <w:t>, 125-134.</w:t>
      </w:r>
    </w:p>
    <w:p w14:paraId="66190E2E" w14:textId="77777777" w:rsidR="00B86F64" w:rsidRPr="00B86F64" w:rsidRDefault="00B86F64" w:rsidP="00B86F64">
      <w:pPr>
        <w:autoSpaceDE w:val="0"/>
        <w:autoSpaceDN w:val="0"/>
        <w:adjustRightInd w:val="0"/>
        <w:ind w:left="720" w:hanging="720"/>
        <w:rPr>
          <w:rStyle w:val="None"/>
          <w:rFonts w:ascii="Times New Roman" w:hAnsi="Times New Roman" w:cs="Times New Roman"/>
          <w:color w:val="000000" w:themeColor="text1"/>
          <w:sz w:val="24"/>
          <w:szCs w:val="24"/>
        </w:rPr>
      </w:pPr>
    </w:p>
    <w:p w14:paraId="5F7019D3" w14:textId="1DB5E4D9" w:rsidR="005C698E" w:rsidRPr="00B86F64" w:rsidRDefault="005C698E" w:rsidP="00B86F64">
      <w:pPr>
        <w:autoSpaceDE w:val="0"/>
        <w:autoSpaceDN w:val="0"/>
        <w:adjustRightInd w:val="0"/>
        <w:ind w:left="720" w:hanging="720"/>
        <w:rPr>
          <w:rFonts w:ascii="Times New Roman" w:hAnsi="Times New Roman" w:cs="Times New Roman"/>
          <w:color w:val="000000" w:themeColor="text1"/>
          <w:sz w:val="24"/>
          <w:szCs w:val="24"/>
        </w:rPr>
      </w:pPr>
      <w:proofErr w:type="spellStart"/>
      <w:r w:rsidRPr="00B86F64">
        <w:rPr>
          <w:rFonts w:ascii="Times New Roman" w:hAnsi="Times New Roman" w:cs="Times New Roman"/>
          <w:color w:val="000000" w:themeColor="text1"/>
          <w:sz w:val="24"/>
          <w:szCs w:val="24"/>
        </w:rPr>
        <w:t>Kois</w:t>
      </w:r>
      <w:proofErr w:type="spellEnd"/>
      <w:r w:rsidRPr="00B86F64">
        <w:rPr>
          <w:rFonts w:ascii="Times New Roman" w:hAnsi="Times New Roman" w:cs="Times New Roman"/>
          <w:color w:val="000000" w:themeColor="text1"/>
          <w:sz w:val="24"/>
          <w:szCs w:val="24"/>
        </w:rPr>
        <w:t xml:space="preserve">, L. &amp; Chauhan, P. (2016). Forensic evaluators’ self-reported engagement in culturally </w:t>
      </w:r>
    </w:p>
    <w:p w14:paraId="6A9B8CE4" w14:textId="77777777" w:rsidR="005C698E" w:rsidRPr="00B86F64" w:rsidRDefault="005C698E" w:rsidP="005C698E">
      <w:pPr>
        <w:autoSpaceDE w:val="0"/>
        <w:autoSpaceDN w:val="0"/>
        <w:adjustRightInd w:val="0"/>
        <w:ind w:firstLine="720"/>
        <w:rPr>
          <w:rFonts w:ascii="Times New Roman" w:hAnsi="Times New Roman" w:cs="Times New Roman"/>
          <w:color w:val="000000" w:themeColor="text1"/>
          <w:sz w:val="24"/>
          <w:szCs w:val="24"/>
        </w:rPr>
      </w:pPr>
      <w:r w:rsidRPr="00B86F64">
        <w:rPr>
          <w:rFonts w:ascii="Times New Roman" w:hAnsi="Times New Roman" w:cs="Times New Roman"/>
          <w:color w:val="000000" w:themeColor="text1"/>
          <w:sz w:val="24"/>
          <w:szCs w:val="24"/>
        </w:rPr>
        <w:lastRenderedPageBreak/>
        <w:t xml:space="preserve">competent practices. </w:t>
      </w:r>
      <w:r w:rsidRPr="00B86F64">
        <w:rPr>
          <w:rFonts w:ascii="Times New Roman" w:hAnsi="Times New Roman" w:cs="Times New Roman"/>
          <w:i/>
          <w:color w:val="000000" w:themeColor="text1"/>
          <w:sz w:val="24"/>
          <w:szCs w:val="24"/>
        </w:rPr>
        <w:t xml:space="preserve">International Journal of Forensic Mental Health, 15, </w:t>
      </w:r>
      <w:r w:rsidRPr="00B86F64">
        <w:rPr>
          <w:rFonts w:ascii="Times New Roman" w:hAnsi="Times New Roman" w:cs="Times New Roman"/>
          <w:color w:val="000000" w:themeColor="text1"/>
          <w:sz w:val="24"/>
          <w:szCs w:val="24"/>
        </w:rPr>
        <w:t xml:space="preserve">312-322. </w:t>
      </w:r>
      <w:proofErr w:type="spellStart"/>
      <w:r w:rsidRPr="00B86F64">
        <w:rPr>
          <w:rFonts w:ascii="Times New Roman" w:hAnsi="Times New Roman" w:cs="Times New Roman"/>
          <w:color w:val="000000" w:themeColor="text1"/>
          <w:sz w:val="24"/>
          <w:szCs w:val="24"/>
        </w:rPr>
        <w:t>doi</w:t>
      </w:r>
      <w:proofErr w:type="spellEnd"/>
      <w:r w:rsidRPr="00B86F64">
        <w:rPr>
          <w:rFonts w:ascii="Times New Roman" w:hAnsi="Times New Roman" w:cs="Times New Roman"/>
          <w:color w:val="000000" w:themeColor="text1"/>
          <w:sz w:val="24"/>
          <w:szCs w:val="24"/>
        </w:rPr>
        <w:t xml:space="preserve">: </w:t>
      </w:r>
    </w:p>
    <w:p w14:paraId="0658726D" w14:textId="77777777" w:rsidR="00B86F64" w:rsidRPr="00B86F64" w:rsidRDefault="005C698E" w:rsidP="00B86F64">
      <w:pPr>
        <w:autoSpaceDE w:val="0"/>
        <w:autoSpaceDN w:val="0"/>
        <w:adjustRightInd w:val="0"/>
        <w:ind w:firstLine="720"/>
        <w:rPr>
          <w:rFonts w:ascii="Times New Roman" w:hAnsi="Times New Roman" w:cs="Times New Roman"/>
          <w:color w:val="000000" w:themeColor="text1"/>
          <w:sz w:val="24"/>
          <w:szCs w:val="24"/>
        </w:rPr>
      </w:pPr>
      <w:r w:rsidRPr="00B86F64">
        <w:rPr>
          <w:rFonts w:ascii="Times New Roman" w:hAnsi="Times New Roman" w:cs="Times New Roman"/>
          <w:color w:val="000000" w:themeColor="text1"/>
          <w:sz w:val="24"/>
          <w:szCs w:val="24"/>
        </w:rPr>
        <w:t>10.1080/14999013.2016.1228089.</w:t>
      </w:r>
    </w:p>
    <w:p w14:paraId="1A98C58D" w14:textId="77777777" w:rsidR="00B86F64" w:rsidRPr="00B86F64" w:rsidRDefault="00B86F64" w:rsidP="00B86F64">
      <w:pPr>
        <w:autoSpaceDE w:val="0"/>
        <w:autoSpaceDN w:val="0"/>
        <w:adjustRightInd w:val="0"/>
        <w:ind w:firstLine="720"/>
        <w:rPr>
          <w:rFonts w:ascii="Times New Roman" w:hAnsi="Times New Roman" w:cs="Times New Roman"/>
          <w:color w:val="000000" w:themeColor="text1"/>
          <w:sz w:val="24"/>
          <w:szCs w:val="24"/>
        </w:rPr>
      </w:pPr>
    </w:p>
    <w:p w14:paraId="52D07DF1" w14:textId="77777777" w:rsidR="00B86F64" w:rsidRPr="00B86F64" w:rsidRDefault="005C698E" w:rsidP="00B86F64">
      <w:pPr>
        <w:autoSpaceDE w:val="0"/>
        <w:autoSpaceDN w:val="0"/>
        <w:adjustRightInd w:val="0"/>
        <w:ind w:left="720" w:hanging="720"/>
        <w:rPr>
          <w:rStyle w:val="None"/>
          <w:rFonts w:ascii="Times New Roman" w:eastAsia="Calibri" w:hAnsi="Times New Roman" w:cs="Times New Roman"/>
          <w:sz w:val="24"/>
          <w:szCs w:val="24"/>
        </w:rPr>
      </w:pPr>
      <w:r w:rsidRPr="00B86F64">
        <w:rPr>
          <w:rStyle w:val="None"/>
          <w:rFonts w:ascii="Times New Roman" w:eastAsia="Calibri" w:hAnsi="Times New Roman" w:cs="Times New Roman"/>
          <w:sz w:val="24"/>
          <w:szCs w:val="24"/>
        </w:rPr>
        <w:t xml:space="preserve">Knapp, S., Berman, J., Gottlieb, M., &amp; </w:t>
      </w:r>
      <w:proofErr w:type="spellStart"/>
      <w:r w:rsidRPr="00B86F64">
        <w:rPr>
          <w:rStyle w:val="None"/>
          <w:rFonts w:ascii="Times New Roman" w:eastAsia="Calibri" w:hAnsi="Times New Roman" w:cs="Times New Roman"/>
          <w:sz w:val="24"/>
          <w:szCs w:val="24"/>
        </w:rPr>
        <w:t>Handelsman</w:t>
      </w:r>
      <w:proofErr w:type="spellEnd"/>
      <w:r w:rsidRPr="00B86F64">
        <w:rPr>
          <w:rStyle w:val="None"/>
          <w:rFonts w:ascii="Times New Roman" w:eastAsia="Calibri" w:hAnsi="Times New Roman" w:cs="Times New Roman"/>
          <w:sz w:val="24"/>
          <w:szCs w:val="24"/>
        </w:rPr>
        <w:t xml:space="preserve">, M. M. (2007). When laws and ethics collide: What should psychologists do? </w:t>
      </w:r>
      <w:r w:rsidRPr="00B86F64">
        <w:rPr>
          <w:rStyle w:val="None"/>
          <w:rFonts w:ascii="Times New Roman" w:eastAsia="Calibri" w:hAnsi="Times New Roman" w:cs="Times New Roman"/>
          <w:i/>
          <w:iCs/>
          <w:sz w:val="24"/>
          <w:szCs w:val="24"/>
        </w:rPr>
        <w:t>Professional Psychology: Research and Practice, 38</w:t>
      </w:r>
      <w:r w:rsidRPr="00B86F64">
        <w:rPr>
          <w:rStyle w:val="None"/>
          <w:rFonts w:ascii="Times New Roman" w:eastAsia="Calibri" w:hAnsi="Times New Roman" w:cs="Times New Roman"/>
          <w:sz w:val="24"/>
          <w:szCs w:val="24"/>
        </w:rPr>
        <w:t xml:space="preserve">, 54-59. </w:t>
      </w:r>
    </w:p>
    <w:p w14:paraId="744B9C5A" w14:textId="77777777" w:rsidR="00B86F64" w:rsidRPr="00B86F64" w:rsidRDefault="00B86F64" w:rsidP="00B86F64">
      <w:pPr>
        <w:autoSpaceDE w:val="0"/>
        <w:autoSpaceDN w:val="0"/>
        <w:adjustRightInd w:val="0"/>
        <w:ind w:left="720" w:hanging="720"/>
        <w:rPr>
          <w:rStyle w:val="None"/>
          <w:rFonts w:ascii="Times New Roman" w:eastAsia="Calibri" w:hAnsi="Times New Roman" w:cs="Times New Roman"/>
          <w:sz w:val="24"/>
          <w:szCs w:val="24"/>
        </w:rPr>
      </w:pPr>
    </w:p>
    <w:p w14:paraId="452D9EA3" w14:textId="77777777" w:rsidR="00AA3760" w:rsidRDefault="005C698E" w:rsidP="00AA3760">
      <w:pPr>
        <w:autoSpaceDE w:val="0"/>
        <w:autoSpaceDN w:val="0"/>
        <w:adjustRightInd w:val="0"/>
        <w:ind w:left="720" w:hanging="720"/>
        <w:rPr>
          <w:rStyle w:val="None"/>
          <w:rFonts w:ascii="Times New Roman" w:eastAsia="Calibri" w:hAnsi="Times New Roman" w:cs="Times New Roman"/>
          <w:sz w:val="24"/>
          <w:szCs w:val="24"/>
        </w:rPr>
      </w:pPr>
      <w:r w:rsidRPr="00B86F64">
        <w:rPr>
          <w:rStyle w:val="None"/>
          <w:rFonts w:ascii="Times New Roman" w:eastAsia="Calibri" w:hAnsi="Times New Roman" w:cs="Times New Roman"/>
          <w:sz w:val="24"/>
          <w:szCs w:val="24"/>
        </w:rPr>
        <w:t xml:space="preserve">Knapp, S. &amp; </w:t>
      </w:r>
      <w:proofErr w:type="spellStart"/>
      <w:r w:rsidRPr="00B86F64">
        <w:rPr>
          <w:rStyle w:val="None"/>
          <w:rFonts w:ascii="Times New Roman" w:eastAsia="Calibri" w:hAnsi="Times New Roman" w:cs="Times New Roman"/>
          <w:sz w:val="24"/>
          <w:szCs w:val="24"/>
        </w:rPr>
        <w:t>VandeCreek</w:t>
      </w:r>
      <w:proofErr w:type="spellEnd"/>
      <w:r w:rsidRPr="00B86F64">
        <w:rPr>
          <w:rStyle w:val="None"/>
          <w:rFonts w:ascii="Times New Roman" w:eastAsia="Calibri" w:hAnsi="Times New Roman" w:cs="Times New Roman"/>
          <w:sz w:val="24"/>
          <w:szCs w:val="24"/>
        </w:rPr>
        <w:t xml:space="preserve">, L. (2007). When values of different cultures conflict: Ethical decision making in a multicultural context. </w:t>
      </w:r>
      <w:r w:rsidRPr="00B86F64">
        <w:rPr>
          <w:rStyle w:val="None"/>
          <w:rFonts w:ascii="Times New Roman" w:eastAsia="Calibri" w:hAnsi="Times New Roman" w:cs="Times New Roman"/>
          <w:i/>
          <w:iCs/>
          <w:sz w:val="24"/>
          <w:szCs w:val="24"/>
        </w:rPr>
        <w:t xml:space="preserve">Professional Psychology: Research and Practice, 38, </w:t>
      </w:r>
      <w:r w:rsidRPr="00B86F64">
        <w:rPr>
          <w:rStyle w:val="None"/>
          <w:rFonts w:ascii="Times New Roman" w:eastAsia="Calibri" w:hAnsi="Times New Roman" w:cs="Times New Roman"/>
          <w:sz w:val="24"/>
          <w:szCs w:val="24"/>
        </w:rPr>
        <w:t>660-666.</w:t>
      </w:r>
    </w:p>
    <w:p w14:paraId="62A5EC38" w14:textId="77777777" w:rsidR="00AA3760" w:rsidRDefault="00AA3760" w:rsidP="00AA3760">
      <w:pPr>
        <w:autoSpaceDE w:val="0"/>
        <w:autoSpaceDN w:val="0"/>
        <w:adjustRightInd w:val="0"/>
        <w:ind w:left="720" w:hanging="720"/>
        <w:rPr>
          <w:rStyle w:val="None"/>
          <w:rFonts w:ascii="Times New Roman" w:eastAsia="Calibri" w:hAnsi="Times New Roman" w:cs="Times New Roman"/>
          <w:sz w:val="24"/>
          <w:szCs w:val="24"/>
        </w:rPr>
      </w:pPr>
    </w:p>
    <w:p w14:paraId="626F9A1F" w14:textId="12640AF9" w:rsidR="00B86F64" w:rsidRPr="00B86F64" w:rsidRDefault="00AA3760" w:rsidP="00AA3760">
      <w:pPr>
        <w:autoSpaceDE w:val="0"/>
        <w:autoSpaceDN w:val="0"/>
        <w:adjustRightInd w:val="0"/>
        <w:ind w:left="720" w:hanging="720"/>
        <w:rPr>
          <w:rStyle w:val="None"/>
          <w:rFonts w:ascii="Times New Roman" w:eastAsia="Calibri" w:hAnsi="Times New Roman" w:cs="Times New Roman"/>
          <w:sz w:val="24"/>
          <w:szCs w:val="24"/>
        </w:rPr>
      </w:pPr>
      <w:r w:rsidRPr="00AA3760">
        <w:rPr>
          <w:rFonts w:ascii="Times New Roman" w:eastAsia="Calibri" w:hAnsi="Times New Roman" w:cs="Times New Roman"/>
          <w:sz w:val="24"/>
          <w:szCs w:val="24"/>
        </w:rPr>
        <w:t xml:space="preserve">Knapp, S., </w:t>
      </w:r>
      <w:proofErr w:type="spellStart"/>
      <w:r w:rsidRPr="00AA3760">
        <w:rPr>
          <w:rFonts w:ascii="Times New Roman" w:eastAsia="Calibri" w:hAnsi="Times New Roman" w:cs="Times New Roman"/>
          <w:sz w:val="24"/>
          <w:szCs w:val="24"/>
        </w:rPr>
        <w:t>Younggren</w:t>
      </w:r>
      <w:proofErr w:type="spellEnd"/>
      <w:r w:rsidRPr="00AA3760">
        <w:rPr>
          <w:rFonts w:ascii="Times New Roman" w:eastAsia="Calibri" w:hAnsi="Times New Roman" w:cs="Times New Roman"/>
          <w:sz w:val="24"/>
          <w:szCs w:val="24"/>
        </w:rPr>
        <w:t xml:space="preserve">, J. N., </w:t>
      </w:r>
      <w:proofErr w:type="spellStart"/>
      <w:r w:rsidRPr="00AA3760">
        <w:rPr>
          <w:rFonts w:ascii="Times New Roman" w:eastAsia="Calibri" w:hAnsi="Times New Roman" w:cs="Times New Roman"/>
          <w:sz w:val="24"/>
          <w:szCs w:val="24"/>
        </w:rPr>
        <w:t>VandeCreek</w:t>
      </w:r>
      <w:proofErr w:type="spellEnd"/>
      <w:r w:rsidRPr="00AA3760">
        <w:rPr>
          <w:rFonts w:ascii="Times New Roman" w:eastAsia="Calibri" w:hAnsi="Times New Roman" w:cs="Times New Roman"/>
          <w:sz w:val="24"/>
          <w:szCs w:val="24"/>
        </w:rPr>
        <w:t xml:space="preserve">, L., Harris, E., &amp; </w:t>
      </w:r>
      <w:proofErr w:type="spellStart"/>
      <w:r w:rsidRPr="00AA3760">
        <w:rPr>
          <w:rFonts w:ascii="Times New Roman" w:eastAsia="Calibri" w:hAnsi="Times New Roman" w:cs="Times New Roman"/>
          <w:sz w:val="24"/>
          <w:szCs w:val="24"/>
        </w:rPr>
        <w:t>Maratin</w:t>
      </w:r>
      <w:proofErr w:type="spellEnd"/>
      <w:r w:rsidRPr="00AA3760">
        <w:rPr>
          <w:rFonts w:ascii="Times New Roman" w:eastAsia="Calibri" w:hAnsi="Times New Roman" w:cs="Times New Roman"/>
          <w:sz w:val="24"/>
          <w:szCs w:val="24"/>
        </w:rPr>
        <w:t xml:space="preserve">, J. N. (2013). </w:t>
      </w:r>
      <w:r w:rsidRPr="00AA3760">
        <w:rPr>
          <w:rFonts w:ascii="Times New Roman" w:eastAsia="Calibri" w:hAnsi="Times New Roman" w:cs="Times New Roman"/>
          <w:i/>
          <w:iCs/>
          <w:sz w:val="24"/>
          <w:szCs w:val="24"/>
        </w:rPr>
        <w:t xml:space="preserve">Assessing and managing risk in psychological practice: An individualized approach </w:t>
      </w:r>
      <w:r w:rsidRPr="00AA3760">
        <w:rPr>
          <w:rFonts w:ascii="Times New Roman" w:eastAsia="Calibri" w:hAnsi="Times New Roman" w:cs="Times New Roman"/>
          <w:sz w:val="24"/>
          <w:szCs w:val="24"/>
        </w:rPr>
        <w:t xml:space="preserve">(2nd ed.). Rockville, MD: The Trust. </w:t>
      </w:r>
      <w:r w:rsidR="005C698E" w:rsidRPr="00B86F64">
        <w:rPr>
          <w:rStyle w:val="None"/>
          <w:rFonts w:ascii="Times New Roman" w:eastAsia="Calibri" w:hAnsi="Times New Roman" w:cs="Times New Roman"/>
          <w:sz w:val="24"/>
          <w:szCs w:val="24"/>
        </w:rPr>
        <w:t xml:space="preserve"> </w:t>
      </w:r>
    </w:p>
    <w:p w14:paraId="1DD70146" w14:textId="77777777" w:rsidR="00B86F64" w:rsidRPr="00B86F64" w:rsidRDefault="00B86F64" w:rsidP="00B86F64">
      <w:pPr>
        <w:autoSpaceDE w:val="0"/>
        <w:autoSpaceDN w:val="0"/>
        <w:adjustRightInd w:val="0"/>
        <w:ind w:left="720" w:hanging="720"/>
        <w:rPr>
          <w:rStyle w:val="None"/>
          <w:rFonts w:ascii="Times New Roman" w:eastAsia="Calibri" w:hAnsi="Times New Roman" w:cs="Times New Roman"/>
          <w:sz w:val="24"/>
          <w:szCs w:val="24"/>
        </w:rPr>
      </w:pPr>
    </w:p>
    <w:p w14:paraId="382EFCB6" w14:textId="4FE0A591" w:rsidR="005C698E" w:rsidRPr="00B86F64" w:rsidRDefault="005C698E" w:rsidP="00B86F64">
      <w:pPr>
        <w:autoSpaceDE w:val="0"/>
        <w:autoSpaceDN w:val="0"/>
        <w:adjustRightInd w:val="0"/>
        <w:ind w:left="720" w:hanging="720"/>
        <w:rPr>
          <w:rStyle w:val="None"/>
          <w:rFonts w:ascii="Times New Roman" w:hAnsi="Times New Roman" w:cs="Times New Roman"/>
          <w:color w:val="000000" w:themeColor="text1"/>
          <w:sz w:val="24"/>
          <w:szCs w:val="24"/>
        </w:rPr>
      </w:pPr>
      <w:proofErr w:type="spellStart"/>
      <w:r w:rsidRPr="00B86F64">
        <w:rPr>
          <w:rStyle w:val="None"/>
          <w:rFonts w:ascii="Times New Roman" w:eastAsia="Calibri" w:hAnsi="Times New Roman" w:cs="Times New Roman"/>
          <w:sz w:val="24"/>
          <w:szCs w:val="24"/>
        </w:rPr>
        <w:t>Moleski</w:t>
      </w:r>
      <w:proofErr w:type="spellEnd"/>
      <w:r w:rsidRPr="00B86F64">
        <w:rPr>
          <w:rStyle w:val="None"/>
          <w:rFonts w:ascii="Times New Roman" w:eastAsia="Calibri" w:hAnsi="Times New Roman" w:cs="Times New Roman"/>
          <w:sz w:val="24"/>
          <w:szCs w:val="24"/>
        </w:rPr>
        <w:t xml:space="preserve">, S. M., &amp; </w:t>
      </w:r>
      <w:proofErr w:type="spellStart"/>
      <w:r w:rsidRPr="00B86F64">
        <w:rPr>
          <w:rStyle w:val="None"/>
          <w:rFonts w:ascii="Times New Roman" w:eastAsia="Calibri" w:hAnsi="Times New Roman" w:cs="Times New Roman"/>
          <w:sz w:val="24"/>
          <w:szCs w:val="24"/>
        </w:rPr>
        <w:t>Kiselica</w:t>
      </w:r>
      <w:proofErr w:type="spellEnd"/>
      <w:r w:rsidRPr="00B86F64">
        <w:rPr>
          <w:rStyle w:val="None"/>
          <w:rFonts w:ascii="Times New Roman" w:eastAsia="Calibri" w:hAnsi="Times New Roman" w:cs="Times New Roman"/>
          <w:sz w:val="24"/>
          <w:szCs w:val="24"/>
        </w:rPr>
        <w:t>, M. S. (2005). Dual relationships: A continuum ranging from the destructive to</w:t>
      </w:r>
      <w:r w:rsidR="00B86F64" w:rsidRPr="00B86F64">
        <w:rPr>
          <w:rStyle w:val="None"/>
          <w:rFonts w:ascii="Times New Roman" w:eastAsia="Calibri" w:hAnsi="Times New Roman" w:cs="Times New Roman"/>
          <w:sz w:val="24"/>
          <w:szCs w:val="24"/>
        </w:rPr>
        <w:t xml:space="preserve"> </w:t>
      </w:r>
      <w:r w:rsidRPr="00B86F64">
        <w:rPr>
          <w:rStyle w:val="None"/>
          <w:rFonts w:ascii="Times New Roman" w:eastAsia="Calibri" w:hAnsi="Times New Roman" w:cs="Times New Roman"/>
          <w:sz w:val="24"/>
          <w:szCs w:val="24"/>
        </w:rPr>
        <w:t xml:space="preserve">the therapeutic. </w:t>
      </w:r>
      <w:r w:rsidRPr="00B86F64">
        <w:rPr>
          <w:rStyle w:val="None"/>
          <w:rFonts w:ascii="Times New Roman" w:eastAsia="Calibri" w:hAnsi="Times New Roman" w:cs="Times New Roman"/>
          <w:i/>
          <w:iCs/>
          <w:sz w:val="24"/>
          <w:szCs w:val="24"/>
        </w:rPr>
        <w:t xml:space="preserve">Journal of Counseling &amp; Development, 83, </w:t>
      </w:r>
      <w:r w:rsidRPr="00B86F64">
        <w:rPr>
          <w:rStyle w:val="None"/>
          <w:rFonts w:ascii="Times New Roman" w:eastAsia="Calibri" w:hAnsi="Times New Roman" w:cs="Times New Roman"/>
          <w:sz w:val="24"/>
          <w:szCs w:val="24"/>
        </w:rPr>
        <w:t xml:space="preserve">3-11. </w:t>
      </w:r>
    </w:p>
    <w:p w14:paraId="48618204" w14:textId="77777777" w:rsidR="00B86F64" w:rsidRPr="00B86F64" w:rsidRDefault="00B86F64" w:rsidP="005C698E">
      <w:pPr>
        <w:autoSpaceDE w:val="0"/>
        <w:autoSpaceDN w:val="0"/>
        <w:adjustRightInd w:val="0"/>
        <w:rPr>
          <w:rFonts w:ascii="Times New Roman" w:hAnsi="Times New Roman" w:cs="Times New Roman"/>
          <w:color w:val="000000" w:themeColor="text1"/>
          <w:sz w:val="24"/>
          <w:szCs w:val="24"/>
        </w:rPr>
      </w:pPr>
    </w:p>
    <w:p w14:paraId="3BA56654" w14:textId="783C9D0A" w:rsidR="005C698E" w:rsidRPr="00B86F64" w:rsidRDefault="005C698E" w:rsidP="005C698E">
      <w:pPr>
        <w:autoSpaceDE w:val="0"/>
        <w:autoSpaceDN w:val="0"/>
        <w:adjustRightInd w:val="0"/>
        <w:rPr>
          <w:rFonts w:ascii="Times New Roman" w:hAnsi="Times New Roman" w:cs="Times New Roman"/>
          <w:color w:val="000000" w:themeColor="text1"/>
          <w:sz w:val="24"/>
          <w:szCs w:val="24"/>
        </w:rPr>
      </w:pPr>
      <w:proofErr w:type="spellStart"/>
      <w:r w:rsidRPr="00B86F64">
        <w:rPr>
          <w:rFonts w:ascii="Times New Roman" w:hAnsi="Times New Roman" w:cs="Times New Roman"/>
          <w:color w:val="000000" w:themeColor="text1"/>
          <w:sz w:val="24"/>
          <w:szCs w:val="24"/>
        </w:rPr>
        <w:t>Munthe</w:t>
      </w:r>
      <w:proofErr w:type="spellEnd"/>
      <w:r w:rsidRPr="00B86F64">
        <w:rPr>
          <w:rFonts w:ascii="Times New Roman" w:hAnsi="Times New Roman" w:cs="Times New Roman"/>
          <w:color w:val="000000" w:themeColor="text1"/>
          <w:sz w:val="24"/>
          <w:szCs w:val="24"/>
        </w:rPr>
        <w:t xml:space="preserve">, C., </w:t>
      </w:r>
      <w:proofErr w:type="spellStart"/>
      <w:r w:rsidRPr="00B86F64">
        <w:rPr>
          <w:rFonts w:ascii="Times New Roman" w:hAnsi="Times New Roman" w:cs="Times New Roman"/>
          <w:color w:val="000000" w:themeColor="text1"/>
          <w:sz w:val="24"/>
          <w:szCs w:val="24"/>
        </w:rPr>
        <w:t>Radovic</w:t>
      </w:r>
      <w:proofErr w:type="spellEnd"/>
      <w:r w:rsidRPr="00B86F64">
        <w:rPr>
          <w:rFonts w:ascii="Times New Roman" w:hAnsi="Times New Roman" w:cs="Times New Roman"/>
          <w:color w:val="000000" w:themeColor="text1"/>
          <w:sz w:val="24"/>
          <w:szCs w:val="24"/>
        </w:rPr>
        <w:t xml:space="preserve">, S., &amp; </w:t>
      </w:r>
      <w:proofErr w:type="spellStart"/>
      <w:r w:rsidRPr="00B86F64">
        <w:rPr>
          <w:rFonts w:ascii="Times New Roman" w:hAnsi="Times New Roman" w:cs="Times New Roman"/>
          <w:color w:val="000000" w:themeColor="text1"/>
          <w:sz w:val="24"/>
          <w:szCs w:val="24"/>
        </w:rPr>
        <w:t>Anckarsater</w:t>
      </w:r>
      <w:proofErr w:type="spellEnd"/>
      <w:r w:rsidRPr="00B86F64">
        <w:rPr>
          <w:rFonts w:ascii="Times New Roman" w:hAnsi="Times New Roman" w:cs="Times New Roman"/>
          <w:color w:val="000000" w:themeColor="text1"/>
          <w:sz w:val="24"/>
          <w:szCs w:val="24"/>
        </w:rPr>
        <w:t xml:space="preserve">, H. (2010). Ethical issues in forensic psychiatric </w:t>
      </w:r>
    </w:p>
    <w:p w14:paraId="53536939" w14:textId="77777777" w:rsidR="005C698E" w:rsidRPr="00B86F64" w:rsidRDefault="005C698E" w:rsidP="005C698E">
      <w:pPr>
        <w:autoSpaceDE w:val="0"/>
        <w:autoSpaceDN w:val="0"/>
        <w:adjustRightInd w:val="0"/>
        <w:ind w:left="720"/>
        <w:rPr>
          <w:rStyle w:val="Strong"/>
          <w:rFonts w:ascii="Times New Roman" w:hAnsi="Times New Roman" w:cs="Times New Roman"/>
          <w:b w:val="0"/>
          <w:bCs w:val="0"/>
          <w:color w:val="000000" w:themeColor="text1"/>
          <w:sz w:val="24"/>
          <w:szCs w:val="24"/>
        </w:rPr>
      </w:pPr>
      <w:r w:rsidRPr="00B86F64">
        <w:rPr>
          <w:rFonts w:ascii="Times New Roman" w:hAnsi="Times New Roman" w:cs="Times New Roman"/>
          <w:color w:val="000000" w:themeColor="text1"/>
          <w:sz w:val="24"/>
          <w:szCs w:val="24"/>
        </w:rPr>
        <w:t xml:space="preserve">research on mentally disordered offenders. </w:t>
      </w:r>
      <w:r w:rsidRPr="00B86F64">
        <w:rPr>
          <w:rFonts w:ascii="Times New Roman" w:hAnsi="Times New Roman" w:cs="Times New Roman"/>
          <w:i/>
          <w:color w:val="000000" w:themeColor="text1"/>
          <w:sz w:val="24"/>
          <w:szCs w:val="24"/>
        </w:rPr>
        <w:t xml:space="preserve">Bioethics, 24, </w:t>
      </w:r>
      <w:r w:rsidRPr="00B86F64">
        <w:rPr>
          <w:rFonts w:ascii="Times New Roman" w:hAnsi="Times New Roman" w:cs="Times New Roman"/>
          <w:color w:val="000000" w:themeColor="text1"/>
          <w:sz w:val="24"/>
          <w:szCs w:val="24"/>
        </w:rPr>
        <w:t xml:space="preserve">35-44. </w:t>
      </w:r>
      <w:proofErr w:type="spellStart"/>
      <w:r w:rsidRPr="00B86F64">
        <w:rPr>
          <w:rFonts w:ascii="Times New Roman" w:hAnsi="Times New Roman" w:cs="Times New Roman"/>
          <w:color w:val="000000" w:themeColor="text1"/>
          <w:sz w:val="24"/>
          <w:szCs w:val="24"/>
        </w:rPr>
        <w:t>doi</w:t>
      </w:r>
      <w:proofErr w:type="spellEnd"/>
      <w:r w:rsidRPr="00B86F64">
        <w:rPr>
          <w:rFonts w:ascii="Times New Roman" w:hAnsi="Times New Roman" w:cs="Times New Roman"/>
          <w:color w:val="000000" w:themeColor="text1"/>
          <w:sz w:val="24"/>
          <w:szCs w:val="24"/>
        </w:rPr>
        <w:t>: 10.1111/j.1467-8519.2009.</w:t>
      </w:r>
      <w:proofErr w:type="gramStart"/>
      <w:r w:rsidRPr="00B86F64">
        <w:rPr>
          <w:rFonts w:ascii="Times New Roman" w:hAnsi="Times New Roman" w:cs="Times New Roman"/>
          <w:color w:val="000000" w:themeColor="text1"/>
          <w:sz w:val="24"/>
          <w:szCs w:val="24"/>
        </w:rPr>
        <w:t>01773.x.</w:t>
      </w:r>
      <w:proofErr w:type="gramEnd"/>
    </w:p>
    <w:p w14:paraId="41F89F33" w14:textId="77777777" w:rsidR="005C698E" w:rsidRPr="00B86F64" w:rsidRDefault="005C698E" w:rsidP="004F5D92">
      <w:pPr>
        <w:autoSpaceDE w:val="0"/>
        <w:autoSpaceDN w:val="0"/>
        <w:adjustRightInd w:val="0"/>
        <w:ind w:left="720" w:hanging="720"/>
        <w:rPr>
          <w:rStyle w:val="Strong"/>
          <w:rFonts w:ascii="Times New Roman" w:hAnsi="Times New Roman" w:cs="Times New Roman"/>
          <w:b w:val="0"/>
          <w:bCs w:val="0"/>
          <w:color w:val="000000" w:themeColor="text1"/>
          <w:sz w:val="24"/>
          <w:szCs w:val="24"/>
        </w:rPr>
      </w:pPr>
    </w:p>
    <w:p w14:paraId="0736B04D" w14:textId="2B52FB81" w:rsidR="004F5D92" w:rsidRPr="004F5D92" w:rsidRDefault="005C698E" w:rsidP="004F5D92">
      <w:pPr>
        <w:autoSpaceDE w:val="0"/>
        <w:autoSpaceDN w:val="0"/>
        <w:adjustRightInd w:val="0"/>
        <w:ind w:left="720" w:hanging="720"/>
        <w:rPr>
          <w:rFonts w:ascii="Times New Roman" w:hAnsi="Times New Roman" w:cs="Times New Roman"/>
          <w:bCs/>
          <w:color w:val="000000" w:themeColor="text1"/>
          <w:sz w:val="24"/>
          <w:szCs w:val="24"/>
        </w:rPr>
      </w:pPr>
      <w:proofErr w:type="spellStart"/>
      <w:r w:rsidRPr="00B86F64">
        <w:rPr>
          <w:rStyle w:val="Strong"/>
          <w:rFonts w:ascii="Times New Roman" w:hAnsi="Times New Roman" w:cs="Times New Roman"/>
          <w:b w:val="0"/>
          <w:color w:val="000000" w:themeColor="text1"/>
          <w:sz w:val="24"/>
          <w:szCs w:val="24"/>
        </w:rPr>
        <w:t>Murrie</w:t>
      </w:r>
      <w:proofErr w:type="spellEnd"/>
      <w:r w:rsidRPr="00B86F64">
        <w:rPr>
          <w:rStyle w:val="Strong"/>
          <w:rFonts w:ascii="Times New Roman" w:hAnsi="Times New Roman" w:cs="Times New Roman"/>
          <w:b w:val="0"/>
          <w:color w:val="000000" w:themeColor="text1"/>
          <w:sz w:val="24"/>
          <w:szCs w:val="24"/>
        </w:rPr>
        <w:t xml:space="preserve">, D. C., Marcus, T., </w:t>
      </w:r>
      <w:proofErr w:type="spellStart"/>
      <w:r w:rsidRPr="00B86F64">
        <w:rPr>
          <w:rStyle w:val="Strong"/>
          <w:rFonts w:ascii="Times New Roman" w:hAnsi="Times New Roman" w:cs="Times New Roman"/>
          <w:b w:val="0"/>
          <w:color w:val="000000" w:themeColor="text1"/>
          <w:sz w:val="24"/>
          <w:szCs w:val="24"/>
        </w:rPr>
        <w:t>Boccaccini</w:t>
      </w:r>
      <w:proofErr w:type="spellEnd"/>
      <w:r w:rsidRPr="00B86F64">
        <w:rPr>
          <w:rStyle w:val="Strong"/>
          <w:rFonts w:ascii="Times New Roman" w:hAnsi="Times New Roman" w:cs="Times New Roman"/>
          <w:b w:val="0"/>
          <w:color w:val="000000" w:themeColor="text1"/>
          <w:sz w:val="24"/>
          <w:szCs w:val="24"/>
        </w:rPr>
        <w:t xml:space="preserve">, M. R., </w:t>
      </w:r>
      <w:proofErr w:type="spellStart"/>
      <w:r w:rsidRPr="00B86F64">
        <w:rPr>
          <w:rStyle w:val="Strong"/>
          <w:rFonts w:ascii="Times New Roman" w:hAnsi="Times New Roman" w:cs="Times New Roman"/>
          <w:b w:val="0"/>
          <w:color w:val="000000" w:themeColor="text1"/>
          <w:sz w:val="24"/>
          <w:szCs w:val="24"/>
        </w:rPr>
        <w:t>Guarner</w:t>
      </w:r>
      <w:proofErr w:type="spellEnd"/>
      <w:r w:rsidRPr="00B86F64">
        <w:rPr>
          <w:rStyle w:val="Strong"/>
          <w:rFonts w:ascii="Times New Roman" w:hAnsi="Times New Roman" w:cs="Times New Roman"/>
          <w:b w:val="0"/>
          <w:color w:val="000000" w:themeColor="text1"/>
          <w:sz w:val="24"/>
          <w:szCs w:val="24"/>
        </w:rPr>
        <w:t xml:space="preserve">, L. A. &amp; Rufino, K. (2014). Are forensic experts biased by the side that retained them? </w:t>
      </w:r>
      <w:r w:rsidRPr="00B86F64">
        <w:rPr>
          <w:rStyle w:val="Strong"/>
          <w:rFonts w:ascii="Times New Roman" w:hAnsi="Times New Roman" w:cs="Times New Roman"/>
          <w:b w:val="0"/>
          <w:i/>
          <w:color w:val="000000" w:themeColor="text1"/>
          <w:sz w:val="24"/>
          <w:szCs w:val="24"/>
        </w:rPr>
        <w:t>Psychological Science</w:t>
      </w:r>
      <w:r w:rsidR="004F5D92">
        <w:rPr>
          <w:rStyle w:val="Strong"/>
          <w:rFonts w:ascii="Times New Roman" w:hAnsi="Times New Roman" w:cs="Times New Roman"/>
          <w:b w:val="0"/>
          <w:i/>
          <w:color w:val="000000" w:themeColor="text1"/>
          <w:sz w:val="24"/>
          <w:szCs w:val="24"/>
        </w:rPr>
        <w:t xml:space="preserve">, </w:t>
      </w:r>
      <w:r w:rsidR="004F5D92" w:rsidRPr="004F5D92">
        <w:rPr>
          <w:rFonts w:ascii="Times New Roman" w:hAnsi="Times New Roman" w:cs="Times New Roman"/>
          <w:bCs/>
          <w:i/>
          <w:iCs/>
          <w:color w:val="000000" w:themeColor="text1"/>
          <w:sz w:val="24"/>
          <w:szCs w:val="24"/>
        </w:rPr>
        <w:t>24</w:t>
      </w:r>
      <w:r w:rsidR="004F5D92" w:rsidRPr="004F5D92">
        <w:rPr>
          <w:rFonts w:ascii="Times New Roman" w:hAnsi="Times New Roman" w:cs="Times New Roman"/>
          <w:bCs/>
          <w:i/>
          <w:color w:val="000000" w:themeColor="text1"/>
          <w:sz w:val="24"/>
          <w:szCs w:val="24"/>
        </w:rPr>
        <w:t>(10), 1889–1897. https://doi.org/10.1177/0956797613481812</w:t>
      </w:r>
    </w:p>
    <w:p w14:paraId="7307D615" w14:textId="16B27E05" w:rsidR="005C698E" w:rsidRPr="004F5D92" w:rsidRDefault="005C698E" w:rsidP="004F5D92">
      <w:pPr>
        <w:autoSpaceDE w:val="0"/>
        <w:autoSpaceDN w:val="0"/>
        <w:adjustRightInd w:val="0"/>
        <w:ind w:firstLine="720"/>
        <w:rPr>
          <w:rStyle w:val="None"/>
          <w:rFonts w:ascii="Times New Roman" w:hAnsi="Times New Roman" w:cs="Times New Roman"/>
          <w:bCs/>
          <w:color w:val="000000" w:themeColor="text1"/>
          <w:sz w:val="24"/>
          <w:szCs w:val="24"/>
        </w:rPr>
      </w:pPr>
      <w:r w:rsidRPr="00B86F64">
        <w:rPr>
          <w:rStyle w:val="Strong"/>
          <w:rFonts w:ascii="Times New Roman" w:hAnsi="Times New Roman" w:cs="Times New Roman"/>
          <w:b w:val="0"/>
          <w:i/>
          <w:color w:val="000000" w:themeColor="text1"/>
          <w:sz w:val="24"/>
          <w:szCs w:val="24"/>
        </w:rPr>
        <w:t xml:space="preserve"> </w:t>
      </w:r>
      <w:r w:rsidRPr="00B86F64">
        <w:rPr>
          <w:rStyle w:val="Strong"/>
          <w:rFonts w:ascii="Times New Roman" w:hAnsi="Times New Roman" w:cs="Times New Roman"/>
          <w:b w:val="0"/>
          <w:color w:val="000000" w:themeColor="text1"/>
          <w:sz w:val="24"/>
          <w:szCs w:val="24"/>
        </w:rPr>
        <w:t xml:space="preserve"> </w:t>
      </w:r>
    </w:p>
    <w:p w14:paraId="173D9555" w14:textId="77777777" w:rsidR="00B86F64" w:rsidRPr="00B86F64" w:rsidRDefault="005C698E" w:rsidP="00B86F64">
      <w:pPr>
        <w:autoSpaceDE w:val="0"/>
        <w:autoSpaceDN w:val="0"/>
        <w:adjustRightInd w:val="0"/>
        <w:ind w:left="720" w:hanging="720"/>
        <w:rPr>
          <w:rFonts w:ascii="Times New Roman" w:hAnsi="Times New Roman" w:cs="Times New Roman"/>
          <w:color w:val="000000" w:themeColor="text1"/>
          <w:sz w:val="24"/>
          <w:szCs w:val="24"/>
        </w:rPr>
      </w:pPr>
      <w:r w:rsidRPr="00B86F64">
        <w:rPr>
          <w:rFonts w:ascii="Times New Roman" w:hAnsi="Times New Roman" w:cs="Times New Roman"/>
          <w:color w:val="000000" w:themeColor="text1"/>
          <w:sz w:val="24"/>
          <w:szCs w:val="24"/>
        </w:rPr>
        <w:t xml:space="preserve">Neal, T. M. S. (2010). Choosing the lesser of two evils: A framework for considering the ethics of competency-for-execution evaluations. </w:t>
      </w:r>
      <w:r w:rsidRPr="00B86F64">
        <w:rPr>
          <w:rFonts w:ascii="Times New Roman" w:hAnsi="Times New Roman" w:cs="Times New Roman"/>
          <w:i/>
          <w:color w:val="000000" w:themeColor="text1"/>
          <w:sz w:val="24"/>
          <w:szCs w:val="24"/>
        </w:rPr>
        <w:t xml:space="preserve">Journal of Forensic Psychology Practice, 10, </w:t>
      </w:r>
      <w:r w:rsidRPr="00B86F64">
        <w:rPr>
          <w:rFonts w:ascii="Times New Roman" w:hAnsi="Times New Roman" w:cs="Times New Roman"/>
          <w:color w:val="000000" w:themeColor="text1"/>
          <w:sz w:val="24"/>
          <w:szCs w:val="24"/>
        </w:rPr>
        <w:t xml:space="preserve">145-157. </w:t>
      </w:r>
      <w:proofErr w:type="spellStart"/>
      <w:r w:rsidRPr="00B86F64">
        <w:rPr>
          <w:rFonts w:ascii="Times New Roman" w:hAnsi="Times New Roman" w:cs="Times New Roman"/>
          <w:color w:val="000000" w:themeColor="text1"/>
          <w:sz w:val="24"/>
          <w:szCs w:val="24"/>
        </w:rPr>
        <w:t>doi</w:t>
      </w:r>
      <w:proofErr w:type="spellEnd"/>
      <w:r w:rsidRPr="00B86F64">
        <w:rPr>
          <w:rFonts w:ascii="Times New Roman" w:hAnsi="Times New Roman" w:cs="Times New Roman"/>
          <w:color w:val="000000" w:themeColor="text1"/>
          <w:sz w:val="24"/>
          <w:szCs w:val="24"/>
        </w:rPr>
        <w:t>: 10.1080/15228930903446724.</w:t>
      </w:r>
    </w:p>
    <w:p w14:paraId="1B3F02A3" w14:textId="77777777" w:rsidR="00B86F64" w:rsidRPr="00B86F64" w:rsidRDefault="00B86F64" w:rsidP="00B86F64">
      <w:pPr>
        <w:autoSpaceDE w:val="0"/>
        <w:autoSpaceDN w:val="0"/>
        <w:adjustRightInd w:val="0"/>
        <w:ind w:left="720" w:hanging="720"/>
        <w:rPr>
          <w:rFonts w:ascii="Times New Roman" w:hAnsi="Times New Roman" w:cs="Times New Roman"/>
          <w:color w:val="000000" w:themeColor="text1"/>
          <w:sz w:val="24"/>
          <w:szCs w:val="24"/>
        </w:rPr>
      </w:pPr>
    </w:p>
    <w:p w14:paraId="1236B369" w14:textId="77777777" w:rsidR="00B86F64" w:rsidRPr="00B86F64" w:rsidRDefault="005C698E" w:rsidP="00B86F64">
      <w:pPr>
        <w:autoSpaceDE w:val="0"/>
        <w:autoSpaceDN w:val="0"/>
        <w:adjustRightInd w:val="0"/>
        <w:ind w:left="720" w:hanging="720"/>
        <w:rPr>
          <w:rStyle w:val="None"/>
          <w:rFonts w:ascii="Times New Roman" w:eastAsia="Calibri" w:hAnsi="Times New Roman" w:cs="Times New Roman"/>
          <w:sz w:val="24"/>
          <w:szCs w:val="24"/>
        </w:rPr>
      </w:pPr>
      <w:r w:rsidRPr="00B86F64">
        <w:rPr>
          <w:rStyle w:val="None"/>
          <w:rFonts w:ascii="Times New Roman" w:eastAsia="Calibri" w:hAnsi="Times New Roman" w:cs="Times New Roman"/>
          <w:sz w:val="24"/>
          <w:szCs w:val="24"/>
        </w:rPr>
        <w:t xml:space="preserve">Pipes, R. B., Holstein, J. E., &amp; Aguirre, M. G. (2005). Examining the personal-professional distinction. </w:t>
      </w:r>
      <w:r w:rsidRPr="00B86F64">
        <w:rPr>
          <w:rStyle w:val="None"/>
          <w:rFonts w:ascii="Times New Roman" w:eastAsia="Calibri" w:hAnsi="Times New Roman" w:cs="Times New Roman"/>
          <w:i/>
          <w:iCs/>
          <w:sz w:val="24"/>
          <w:szCs w:val="24"/>
        </w:rPr>
        <w:t>American Psychologist, 60</w:t>
      </w:r>
      <w:r w:rsidRPr="00B86F64">
        <w:rPr>
          <w:rStyle w:val="None"/>
          <w:rFonts w:ascii="Times New Roman" w:eastAsia="Calibri" w:hAnsi="Times New Roman" w:cs="Times New Roman"/>
          <w:sz w:val="24"/>
          <w:szCs w:val="24"/>
        </w:rPr>
        <w:t>, 325-334.</w:t>
      </w:r>
    </w:p>
    <w:p w14:paraId="6B56E90C" w14:textId="77777777" w:rsidR="00B86F64" w:rsidRPr="00B86F64" w:rsidRDefault="00B86F64" w:rsidP="00B86F64">
      <w:pPr>
        <w:autoSpaceDE w:val="0"/>
        <w:autoSpaceDN w:val="0"/>
        <w:adjustRightInd w:val="0"/>
        <w:ind w:left="720" w:hanging="720"/>
        <w:rPr>
          <w:rStyle w:val="None"/>
          <w:rFonts w:ascii="Times New Roman" w:eastAsia="Calibri" w:hAnsi="Times New Roman" w:cs="Times New Roman"/>
          <w:sz w:val="24"/>
          <w:szCs w:val="24"/>
        </w:rPr>
      </w:pPr>
    </w:p>
    <w:p w14:paraId="591A9EA7" w14:textId="77777777" w:rsidR="00B86F64" w:rsidRPr="00B86F64" w:rsidRDefault="005C698E" w:rsidP="00B86F64">
      <w:pPr>
        <w:autoSpaceDE w:val="0"/>
        <w:autoSpaceDN w:val="0"/>
        <w:adjustRightInd w:val="0"/>
        <w:ind w:left="720" w:hanging="720"/>
        <w:rPr>
          <w:rStyle w:val="None"/>
          <w:rFonts w:ascii="Times New Roman" w:eastAsia="Calibri" w:hAnsi="Times New Roman" w:cs="Times New Roman"/>
          <w:sz w:val="24"/>
          <w:szCs w:val="24"/>
        </w:rPr>
      </w:pPr>
      <w:r w:rsidRPr="00B86F64">
        <w:rPr>
          <w:rStyle w:val="None"/>
          <w:rFonts w:ascii="Times New Roman" w:eastAsia="Calibri" w:hAnsi="Times New Roman" w:cs="Times New Roman"/>
          <w:sz w:val="24"/>
          <w:szCs w:val="24"/>
        </w:rPr>
        <w:t xml:space="preserve">Ruedy, N. E., &amp; Schweitzer, M. E. (2010). In the moment: The effect of mindfulness on ethical decision making. </w:t>
      </w:r>
      <w:r w:rsidRPr="00B86F64">
        <w:rPr>
          <w:rStyle w:val="None"/>
          <w:rFonts w:ascii="Times New Roman" w:eastAsia="Calibri" w:hAnsi="Times New Roman" w:cs="Times New Roman"/>
          <w:i/>
          <w:iCs/>
          <w:sz w:val="24"/>
          <w:szCs w:val="24"/>
        </w:rPr>
        <w:t xml:space="preserve">Journal of Business Ethics, 95, </w:t>
      </w:r>
      <w:r w:rsidRPr="00B86F64">
        <w:rPr>
          <w:rStyle w:val="None"/>
          <w:rFonts w:ascii="Times New Roman" w:eastAsia="Calibri" w:hAnsi="Times New Roman" w:cs="Times New Roman"/>
          <w:sz w:val="24"/>
          <w:szCs w:val="24"/>
        </w:rPr>
        <w:t>73-87.</w:t>
      </w:r>
    </w:p>
    <w:p w14:paraId="179D24A8" w14:textId="77777777" w:rsidR="00B86F64" w:rsidRPr="00B86F64" w:rsidRDefault="00B86F64" w:rsidP="00B86F64">
      <w:pPr>
        <w:autoSpaceDE w:val="0"/>
        <w:autoSpaceDN w:val="0"/>
        <w:adjustRightInd w:val="0"/>
        <w:ind w:left="720" w:hanging="720"/>
        <w:rPr>
          <w:rStyle w:val="None"/>
          <w:rFonts w:ascii="Times New Roman" w:eastAsia="Calibri" w:hAnsi="Times New Roman" w:cs="Times New Roman"/>
          <w:sz w:val="24"/>
          <w:szCs w:val="24"/>
        </w:rPr>
      </w:pPr>
    </w:p>
    <w:p w14:paraId="471EB415" w14:textId="77777777" w:rsidR="00B86F64" w:rsidRPr="00B86F64" w:rsidRDefault="005C698E" w:rsidP="00B86F64">
      <w:pPr>
        <w:autoSpaceDE w:val="0"/>
        <w:autoSpaceDN w:val="0"/>
        <w:adjustRightInd w:val="0"/>
        <w:ind w:left="720" w:hanging="720"/>
        <w:rPr>
          <w:rStyle w:val="None"/>
          <w:rFonts w:ascii="Times New Roman" w:eastAsia="Calibri" w:hAnsi="Times New Roman" w:cs="Times New Roman"/>
          <w:sz w:val="24"/>
          <w:szCs w:val="24"/>
        </w:rPr>
      </w:pPr>
      <w:r w:rsidRPr="00B86F64">
        <w:rPr>
          <w:rStyle w:val="None"/>
          <w:rFonts w:ascii="Times New Roman" w:eastAsia="Calibri" w:hAnsi="Times New Roman" w:cs="Times New Roman"/>
          <w:sz w:val="24"/>
          <w:szCs w:val="24"/>
        </w:rPr>
        <w:t xml:space="preserve">Shuman, D. (1993). The use of empathy in forensic examinations. </w:t>
      </w:r>
      <w:r w:rsidRPr="00B86F64">
        <w:rPr>
          <w:rStyle w:val="None"/>
          <w:rFonts w:ascii="Times New Roman" w:eastAsia="Calibri" w:hAnsi="Times New Roman" w:cs="Times New Roman"/>
          <w:i/>
          <w:iCs/>
          <w:sz w:val="24"/>
          <w:szCs w:val="24"/>
        </w:rPr>
        <w:t xml:space="preserve">Ethics and Behavior, 3, </w:t>
      </w:r>
      <w:r w:rsidRPr="00B86F64">
        <w:rPr>
          <w:rStyle w:val="None"/>
          <w:rFonts w:ascii="Times New Roman" w:eastAsia="Calibri" w:hAnsi="Times New Roman" w:cs="Times New Roman"/>
          <w:sz w:val="24"/>
          <w:szCs w:val="24"/>
        </w:rPr>
        <w:t xml:space="preserve">289-302. </w:t>
      </w:r>
    </w:p>
    <w:p w14:paraId="1D0F7088" w14:textId="77777777" w:rsidR="00B86F64" w:rsidRPr="00B86F64" w:rsidRDefault="00B86F64" w:rsidP="00B86F64">
      <w:pPr>
        <w:autoSpaceDE w:val="0"/>
        <w:autoSpaceDN w:val="0"/>
        <w:adjustRightInd w:val="0"/>
        <w:ind w:left="720" w:hanging="720"/>
        <w:rPr>
          <w:rStyle w:val="None"/>
          <w:rFonts w:ascii="Times New Roman" w:eastAsia="Calibri" w:hAnsi="Times New Roman" w:cs="Times New Roman"/>
          <w:sz w:val="24"/>
          <w:szCs w:val="24"/>
        </w:rPr>
      </w:pPr>
    </w:p>
    <w:p w14:paraId="31100EFC" w14:textId="77777777" w:rsidR="00B86F64" w:rsidRPr="00B86F64" w:rsidRDefault="005C698E" w:rsidP="00B86F64">
      <w:pPr>
        <w:autoSpaceDE w:val="0"/>
        <w:autoSpaceDN w:val="0"/>
        <w:adjustRightInd w:val="0"/>
        <w:ind w:left="720" w:hanging="720"/>
        <w:rPr>
          <w:rStyle w:val="None"/>
          <w:rFonts w:ascii="Times New Roman" w:eastAsia="Calibri" w:hAnsi="Times New Roman" w:cs="Times New Roman"/>
          <w:sz w:val="24"/>
          <w:szCs w:val="24"/>
        </w:rPr>
      </w:pPr>
      <w:r w:rsidRPr="00B86F64">
        <w:rPr>
          <w:rStyle w:val="None"/>
          <w:rFonts w:ascii="Times New Roman" w:eastAsia="Calibri" w:hAnsi="Times New Roman" w:cs="Times New Roman"/>
          <w:sz w:val="24"/>
          <w:szCs w:val="24"/>
        </w:rPr>
        <w:t xml:space="preserve">Tolman, A. O. &amp; </w:t>
      </w:r>
      <w:proofErr w:type="spellStart"/>
      <w:r w:rsidRPr="00B86F64">
        <w:rPr>
          <w:rStyle w:val="None"/>
          <w:rFonts w:ascii="Times New Roman" w:eastAsia="Calibri" w:hAnsi="Times New Roman" w:cs="Times New Roman"/>
          <w:sz w:val="24"/>
          <w:szCs w:val="24"/>
        </w:rPr>
        <w:t>Rotzein</w:t>
      </w:r>
      <w:proofErr w:type="spellEnd"/>
      <w:r w:rsidRPr="00B86F64">
        <w:rPr>
          <w:rStyle w:val="None"/>
          <w:rFonts w:ascii="Times New Roman" w:eastAsia="Calibri" w:hAnsi="Times New Roman" w:cs="Times New Roman"/>
          <w:sz w:val="24"/>
          <w:szCs w:val="24"/>
        </w:rPr>
        <w:t xml:space="preserve">, A. L. (2007). Conducting risk evaluations for future violence: Ethical practice is possible. </w:t>
      </w:r>
      <w:r w:rsidRPr="00B86F64">
        <w:rPr>
          <w:rStyle w:val="None"/>
          <w:rFonts w:ascii="Times New Roman" w:eastAsia="Calibri" w:hAnsi="Times New Roman" w:cs="Times New Roman"/>
          <w:i/>
          <w:iCs/>
          <w:sz w:val="24"/>
          <w:szCs w:val="24"/>
        </w:rPr>
        <w:t xml:space="preserve">Professional Psychology: Research and Practice, 38, </w:t>
      </w:r>
      <w:r w:rsidRPr="00B86F64">
        <w:rPr>
          <w:rStyle w:val="None"/>
          <w:rFonts w:ascii="Times New Roman" w:eastAsia="Calibri" w:hAnsi="Times New Roman" w:cs="Times New Roman"/>
          <w:sz w:val="24"/>
          <w:szCs w:val="24"/>
        </w:rPr>
        <w:t xml:space="preserve">71-79. </w:t>
      </w:r>
    </w:p>
    <w:p w14:paraId="5272C67D" w14:textId="77777777" w:rsidR="00B86F64" w:rsidRPr="00B86F64" w:rsidRDefault="00B86F64" w:rsidP="00B86F64">
      <w:pPr>
        <w:autoSpaceDE w:val="0"/>
        <w:autoSpaceDN w:val="0"/>
        <w:adjustRightInd w:val="0"/>
        <w:ind w:left="720" w:hanging="720"/>
        <w:rPr>
          <w:rStyle w:val="None"/>
          <w:rFonts w:ascii="Times New Roman" w:eastAsia="Calibri" w:hAnsi="Times New Roman" w:cs="Times New Roman"/>
          <w:sz w:val="24"/>
          <w:szCs w:val="24"/>
        </w:rPr>
      </w:pPr>
    </w:p>
    <w:p w14:paraId="0A6740B6" w14:textId="18358BB8" w:rsidR="005C698E" w:rsidRPr="00B86F64" w:rsidRDefault="005C698E" w:rsidP="00B86F64">
      <w:pPr>
        <w:autoSpaceDE w:val="0"/>
        <w:autoSpaceDN w:val="0"/>
        <w:adjustRightInd w:val="0"/>
        <w:ind w:left="720" w:hanging="720"/>
        <w:rPr>
          <w:rStyle w:val="None"/>
          <w:rFonts w:ascii="Times New Roman" w:hAnsi="Times New Roman" w:cs="Times New Roman"/>
          <w:sz w:val="24"/>
          <w:szCs w:val="24"/>
        </w:rPr>
      </w:pPr>
      <w:r w:rsidRPr="00B86F64">
        <w:rPr>
          <w:rStyle w:val="None"/>
          <w:rFonts w:ascii="Times New Roman" w:hAnsi="Times New Roman" w:cs="Times New Roman"/>
          <w:sz w:val="24"/>
          <w:szCs w:val="24"/>
        </w:rPr>
        <w:t xml:space="preserve">Walcott, D. M, </w:t>
      </w:r>
      <w:proofErr w:type="spellStart"/>
      <w:r w:rsidRPr="00B86F64">
        <w:rPr>
          <w:rStyle w:val="None"/>
          <w:rFonts w:ascii="Times New Roman" w:hAnsi="Times New Roman" w:cs="Times New Roman"/>
          <w:sz w:val="24"/>
          <w:szCs w:val="24"/>
        </w:rPr>
        <w:t>Cerundolo</w:t>
      </w:r>
      <w:proofErr w:type="spellEnd"/>
      <w:r w:rsidRPr="00B86F64">
        <w:rPr>
          <w:rStyle w:val="None"/>
          <w:rFonts w:ascii="Times New Roman" w:hAnsi="Times New Roman" w:cs="Times New Roman"/>
          <w:sz w:val="24"/>
          <w:szCs w:val="24"/>
        </w:rPr>
        <w:t xml:space="preserve">, P., &amp; Beck, J.C. (2001). Current analysis of the Tarasoff Duty: An evolution towards the limitation of the duty to protect. </w:t>
      </w:r>
      <w:r w:rsidRPr="00B86F64">
        <w:rPr>
          <w:rStyle w:val="None"/>
          <w:rFonts w:ascii="Times New Roman" w:hAnsi="Times New Roman" w:cs="Times New Roman"/>
          <w:i/>
          <w:iCs/>
          <w:sz w:val="24"/>
          <w:szCs w:val="24"/>
        </w:rPr>
        <w:t>Behavioral Sciences and the Law</w:t>
      </w:r>
      <w:r w:rsidRPr="00B86F64">
        <w:rPr>
          <w:rStyle w:val="None"/>
          <w:rFonts w:ascii="Times New Roman" w:hAnsi="Times New Roman" w:cs="Times New Roman"/>
          <w:sz w:val="24"/>
          <w:szCs w:val="24"/>
        </w:rPr>
        <w:t xml:space="preserve">, </w:t>
      </w:r>
      <w:r w:rsidRPr="00B86F64">
        <w:rPr>
          <w:rStyle w:val="None"/>
          <w:rFonts w:ascii="Times New Roman" w:hAnsi="Times New Roman" w:cs="Times New Roman"/>
          <w:i/>
          <w:iCs/>
          <w:sz w:val="24"/>
          <w:szCs w:val="24"/>
        </w:rPr>
        <w:t>19</w:t>
      </w:r>
      <w:r w:rsidRPr="00B86F64">
        <w:rPr>
          <w:rStyle w:val="None"/>
          <w:rFonts w:ascii="Times New Roman" w:hAnsi="Times New Roman" w:cs="Times New Roman"/>
          <w:sz w:val="24"/>
          <w:szCs w:val="24"/>
        </w:rPr>
        <w:t>-325-343.</w:t>
      </w:r>
    </w:p>
    <w:p w14:paraId="593DD14F" w14:textId="77777777" w:rsidR="00B86F64" w:rsidRPr="00B86F64" w:rsidRDefault="00B86F64" w:rsidP="00B86F64">
      <w:pPr>
        <w:autoSpaceDE w:val="0"/>
        <w:autoSpaceDN w:val="0"/>
        <w:adjustRightInd w:val="0"/>
        <w:ind w:left="720" w:hanging="720"/>
        <w:rPr>
          <w:rStyle w:val="None"/>
          <w:rFonts w:ascii="Times New Roman" w:hAnsi="Times New Roman" w:cs="Times New Roman"/>
          <w:color w:val="000000" w:themeColor="text1"/>
          <w:sz w:val="24"/>
          <w:szCs w:val="24"/>
        </w:rPr>
      </w:pPr>
    </w:p>
    <w:p w14:paraId="362A41E9" w14:textId="77777777" w:rsidR="005C698E" w:rsidRPr="00B86F64" w:rsidRDefault="005C698E" w:rsidP="005C698E">
      <w:pPr>
        <w:autoSpaceDE w:val="0"/>
        <w:autoSpaceDN w:val="0"/>
        <w:adjustRightInd w:val="0"/>
        <w:ind w:left="720" w:hanging="720"/>
        <w:rPr>
          <w:rFonts w:ascii="Times New Roman" w:hAnsi="Times New Roman" w:cs="Times New Roman"/>
          <w:color w:val="000000" w:themeColor="text1"/>
          <w:sz w:val="24"/>
          <w:szCs w:val="24"/>
        </w:rPr>
      </w:pPr>
      <w:proofErr w:type="spellStart"/>
      <w:r w:rsidRPr="00B86F64">
        <w:rPr>
          <w:rFonts w:ascii="Times New Roman" w:hAnsi="Times New Roman" w:cs="Times New Roman"/>
          <w:color w:val="000000" w:themeColor="text1"/>
          <w:sz w:val="24"/>
          <w:szCs w:val="24"/>
        </w:rPr>
        <w:t>Walfish</w:t>
      </w:r>
      <w:proofErr w:type="spellEnd"/>
      <w:r w:rsidRPr="00B86F64">
        <w:rPr>
          <w:rFonts w:ascii="Times New Roman" w:hAnsi="Times New Roman" w:cs="Times New Roman"/>
          <w:color w:val="000000" w:themeColor="text1"/>
          <w:sz w:val="24"/>
          <w:szCs w:val="24"/>
        </w:rPr>
        <w:t xml:space="preserve">, S., Barnett, J. E., </w:t>
      </w:r>
      <w:proofErr w:type="spellStart"/>
      <w:r w:rsidRPr="00B86F64">
        <w:rPr>
          <w:rFonts w:ascii="Times New Roman" w:hAnsi="Times New Roman" w:cs="Times New Roman"/>
          <w:color w:val="000000" w:themeColor="text1"/>
          <w:sz w:val="24"/>
          <w:szCs w:val="24"/>
        </w:rPr>
        <w:t>Marlyere</w:t>
      </w:r>
      <w:proofErr w:type="spellEnd"/>
      <w:r w:rsidRPr="00B86F64">
        <w:rPr>
          <w:rFonts w:ascii="Times New Roman" w:hAnsi="Times New Roman" w:cs="Times New Roman"/>
          <w:color w:val="000000" w:themeColor="text1"/>
          <w:sz w:val="24"/>
          <w:szCs w:val="24"/>
        </w:rPr>
        <w:t xml:space="preserve">, K., &amp; </w:t>
      </w:r>
      <w:proofErr w:type="spellStart"/>
      <w:r w:rsidRPr="00B86F64">
        <w:rPr>
          <w:rFonts w:ascii="Times New Roman" w:hAnsi="Times New Roman" w:cs="Times New Roman"/>
          <w:color w:val="000000" w:themeColor="text1"/>
          <w:sz w:val="24"/>
          <w:szCs w:val="24"/>
        </w:rPr>
        <w:t>Zielke</w:t>
      </w:r>
      <w:proofErr w:type="spellEnd"/>
      <w:r w:rsidRPr="00B86F64">
        <w:rPr>
          <w:rFonts w:ascii="Times New Roman" w:hAnsi="Times New Roman" w:cs="Times New Roman"/>
          <w:color w:val="000000" w:themeColor="text1"/>
          <w:sz w:val="24"/>
          <w:szCs w:val="24"/>
        </w:rPr>
        <w:t xml:space="preserve">, R. (2011). “Doc, there’s something I have to tell you”: Patient disclosure to their psychotherapist of unprosecuted murder and other violence. </w:t>
      </w:r>
      <w:r w:rsidRPr="00B86F64">
        <w:rPr>
          <w:rFonts w:ascii="Times New Roman" w:hAnsi="Times New Roman" w:cs="Times New Roman"/>
          <w:i/>
          <w:color w:val="000000" w:themeColor="text1"/>
          <w:sz w:val="24"/>
          <w:szCs w:val="24"/>
        </w:rPr>
        <w:t xml:space="preserve">Ethics &amp; Behavior, 20, </w:t>
      </w:r>
      <w:r w:rsidRPr="00B86F64">
        <w:rPr>
          <w:rFonts w:ascii="Times New Roman" w:hAnsi="Times New Roman" w:cs="Times New Roman"/>
          <w:color w:val="000000" w:themeColor="text1"/>
          <w:sz w:val="24"/>
          <w:szCs w:val="24"/>
        </w:rPr>
        <w:t xml:space="preserve">311-323. </w:t>
      </w:r>
      <w:proofErr w:type="spellStart"/>
      <w:r w:rsidRPr="00B86F64">
        <w:rPr>
          <w:rFonts w:ascii="Times New Roman" w:hAnsi="Times New Roman" w:cs="Times New Roman"/>
          <w:color w:val="000000" w:themeColor="text1"/>
          <w:sz w:val="24"/>
          <w:szCs w:val="24"/>
        </w:rPr>
        <w:t>doi</w:t>
      </w:r>
      <w:proofErr w:type="spellEnd"/>
      <w:r w:rsidRPr="00B86F64">
        <w:rPr>
          <w:rFonts w:ascii="Times New Roman" w:hAnsi="Times New Roman" w:cs="Times New Roman"/>
          <w:color w:val="000000" w:themeColor="text1"/>
          <w:sz w:val="24"/>
          <w:szCs w:val="24"/>
        </w:rPr>
        <w:t>: 10.1080/10508422.2010.491743.</w:t>
      </w:r>
    </w:p>
    <w:p w14:paraId="563CC178" w14:textId="77777777" w:rsidR="00D22F59" w:rsidRPr="00B86F64" w:rsidRDefault="00D22F59" w:rsidP="005C698E">
      <w:pPr>
        <w:autoSpaceDE w:val="0"/>
        <w:autoSpaceDN w:val="0"/>
        <w:adjustRightInd w:val="0"/>
        <w:ind w:left="720" w:hanging="720"/>
        <w:rPr>
          <w:rStyle w:val="None"/>
          <w:rFonts w:ascii="Times New Roman" w:hAnsi="Times New Roman" w:cs="Times New Roman"/>
          <w:color w:val="000000" w:themeColor="text1"/>
          <w:sz w:val="24"/>
          <w:szCs w:val="24"/>
        </w:rPr>
      </w:pPr>
    </w:p>
    <w:p w14:paraId="0E2F5F8A" w14:textId="77777777" w:rsidR="005C698E" w:rsidRPr="00B86F64" w:rsidRDefault="005C698E" w:rsidP="005C698E">
      <w:pPr>
        <w:autoSpaceDE w:val="0"/>
        <w:autoSpaceDN w:val="0"/>
        <w:adjustRightInd w:val="0"/>
        <w:rPr>
          <w:rFonts w:ascii="Times New Roman" w:hAnsi="Times New Roman" w:cs="Times New Roman"/>
          <w:color w:val="000000" w:themeColor="text1"/>
          <w:sz w:val="24"/>
          <w:szCs w:val="24"/>
        </w:rPr>
      </w:pPr>
      <w:r w:rsidRPr="00B86F64">
        <w:rPr>
          <w:rFonts w:ascii="Times New Roman" w:hAnsi="Times New Roman" w:cs="Times New Roman"/>
          <w:color w:val="000000" w:themeColor="text1"/>
          <w:sz w:val="24"/>
          <w:szCs w:val="24"/>
        </w:rPr>
        <w:t xml:space="preserve">Weiss, R. A. &amp; Rosenfeld, B. (2012). Navigating cross-cultural issues in forensic </w:t>
      </w:r>
    </w:p>
    <w:p w14:paraId="4A70E715" w14:textId="77777777" w:rsidR="005C698E" w:rsidRPr="00B86F64" w:rsidRDefault="005C698E" w:rsidP="005C698E">
      <w:pPr>
        <w:autoSpaceDE w:val="0"/>
        <w:autoSpaceDN w:val="0"/>
        <w:adjustRightInd w:val="0"/>
        <w:ind w:left="720"/>
        <w:rPr>
          <w:rFonts w:ascii="Times New Roman" w:hAnsi="Times New Roman" w:cs="Times New Roman"/>
          <w:color w:val="000000" w:themeColor="text1"/>
          <w:sz w:val="24"/>
          <w:szCs w:val="24"/>
        </w:rPr>
      </w:pPr>
      <w:r w:rsidRPr="00B86F64">
        <w:rPr>
          <w:rFonts w:ascii="Times New Roman" w:hAnsi="Times New Roman" w:cs="Times New Roman"/>
          <w:color w:val="000000" w:themeColor="text1"/>
          <w:sz w:val="24"/>
          <w:szCs w:val="24"/>
        </w:rPr>
        <w:t xml:space="preserve">assessment: Recommendations for practice. </w:t>
      </w:r>
      <w:r w:rsidRPr="00B86F64">
        <w:rPr>
          <w:rFonts w:ascii="Times New Roman" w:hAnsi="Times New Roman" w:cs="Times New Roman"/>
          <w:i/>
          <w:color w:val="000000" w:themeColor="text1"/>
          <w:sz w:val="24"/>
          <w:szCs w:val="24"/>
        </w:rPr>
        <w:t xml:space="preserve">Professional Psychology: Research and Practice, 43, </w:t>
      </w:r>
      <w:r w:rsidRPr="00B86F64">
        <w:rPr>
          <w:rFonts w:ascii="Times New Roman" w:hAnsi="Times New Roman" w:cs="Times New Roman"/>
          <w:color w:val="000000" w:themeColor="text1"/>
          <w:sz w:val="24"/>
          <w:szCs w:val="24"/>
        </w:rPr>
        <w:t>234-240. Doi: 10.1037/a0025850.</w:t>
      </w:r>
    </w:p>
    <w:p w14:paraId="73D70B3B" w14:textId="77777777" w:rsidR="00D22F59" w:rsidRPr="00B86F64" w:rsidRDefault="00D22F59" w:rsidP="005C698E">
      <w:pPr>
        <w:autoSpaceDE w:val="0"/>
        <w:autoSpaceDN w:val="0"/>
        <w:adjustRightInd w:val="0"/>
        <w:ind w:left="720"/>
        <w:rPr>
          <w:rFonts w:ascii="Times New Roman" w:hAnsi="Times New Roman" w:cs="Times New Roman"/>
          <w:color w:val="000000" w:themeColor="text1"/>
          <w:sz w:val="24"/>
          <w:szCs w:val="24"/>
        </w:rPr>
      </w:pPr>
    </w:p>
    <w:p w14:paraId="60D246A5" w14:textId="77777777" w:rsidR="00B86F64" w:rsidRPr="00B86F64" w:rsidRDefault="005C698E" w:rsidP="00B86F64">
      <w:pPr>
        <w:autoSpaceDE w:val="0"/>
        <w:autoSpaceDN w:val="0"/>
        <w:adjustRightInd w:val="0"/>
        <w:ind w:left="720" w:hanging="720"/>
        <w:rPr>
          <w:rFonts w:ascii="Times New Roman" w:hAnsi="Times New Roman" w:cs="Times New Roman"/>
          <w:color w:val="000000" w:themeColor="text1"/>
          <w:sz w:val="24"/>
          <w:szCs w:val="24"/>
        </w:rPr>
      </w:pPr>
      <w:r w:rsidRPr="00B86F64">
        <w:rPr>
          <w:rFonts w:ascii="Times New Roman" w:hAnsi="Times New Roman" w:cs="Times New Roman"/>
          <w:color w:val="000000" w:themeColor="text1"/>
          <w:sz w:val="24"/>
          <w:szCs w:val="24"/>
        </w:rPr>
        <w:t>Winters, G., Calkins, C., Greene-</w:t>
      </w:r>
      <w:proofErr w:type="spellStart"/>
      <w:r w:rsidRPr="00B86F64">
        <w:rPr>
          <w:rFonts w:ascii="Times New Roman" w:hAnsi="Times New Roman" w:cs="Times New Roman"/>
          <w:color w:val="000000" w:themeColor="text1"/>
          <w:sz w:val="24"/>
          <w:szCs w:val="24"/>
        </w:rPr>
        <w:t>Colozzi</w:t>
      </w:r>
      <w:proofErr w:type="spellEnd"/>
      <w:r w:rsidRPr="00B86F64">
        <w:rPr>
          <w:rFonts w:ascii="Times New Roman" w:hAnsi="Times New Roman" w:cs="Times New Roman"/>
          <w:color w:val="000000" w:themeColor="text1"/>
          <w:sz w:val="24"/>
          <w:szCs w:val="24"/>
        </w:rPr>
        <w:t xml:space="preserve">, E., &amp; </w:t>
      </w:r>
      <w:proofErr w:type="spellStart"/>
      <w:r w:rsidRPr="00B86F64">
        <w:rPr>
          <w:rFonts w:ascii="Times New Roman" w:hAnsi="Times New Roman" w:cs="Times New Roman"/>
          <w:color w:val="000000" w:themeColor="text1"/>
          <w:sz w:val="24"/>
          <w:szCs w:val="24"/>
        </w:rPr>
        <w:t>Jeglic</w:t>
      </w:r>
      <w:proofErr w:type="spellEnd"/>
      <w:r w:rsidRPr="00B86F64">
        <w:rPr>
          <w:rFonts w:ascii="Times New Roman" w:hAnsi="Times New Roman" w:cs="Times New Roman"/>
          <w:color w:val="000000" w:themeColor="text1"/>
          <w:sz w:val="24"/>
          <w:szCs w:val="24"/>
        </w:rPr>
        <w:t xml:space="preserve">, E. (2019). Mental abnormalities in sexually violent predator evaluations: Ethical use of paraphilic disorder diagnoses. </w:t>
      </w:r>
      <w:r w:rsidRPr="00B86F64">
        <w:rPr>
          <w:rFonts w:ascii="Times New Roman" w:hAnsi="Times New Roman" w:cs="Times New Roman"/>
          <w:i/>
          <w:iCs/>
          <w:color w:val="000000" w:themeColor="text1"/>
          <w:sz w:val="24"/>
          <w:szCs w:val="24"/>
        </w:rPr>
        <w:t>Journal of Forensic Psychology Research and Practice,</w:t>
      </w:r>
      <w:r w:rsidRPr="00B86F64">
        <w:rPr>
          <w:rFonts w:ascii="Times New Roman" w:hAnsi="Times New Roman" w:cs="Times New Roman"/>
          <w:color w:val="000000" w:themeColor="text1"/>
          <w:sz w:val="24"/>
          <w:szCs w:val="24"/>
        </w:rPr>
        <w:t xml:space="preserve"> DOI: 10.1080/24732850.2018.1556541</w:t>
      </w:r>
    </w:p>
    <w:p w14:paraId="0819AAF4" w14:textId="77777777" w:rsidR="00B86F64" w:rsidRPr="00B86F64" w:rsidRDefault="00B86F64" w:rsidP="00B86F64">
      <w:pPr>
        <w:autoSpaceDE w:val="0"/>
        <w:autoSpaceDN w:val="0"/>
        <w:adjustRightInd w:val="0"/>
        <w:ind w:left="720" w:hanging="720"/>
        <w:rPr>
          <w:rFonts w:ascii="Times New Roman" w:hAnsi="Times New Roman" w:cs="Times New Roman"/>
          <w:color w:val="000000" w:themeColor="text1"/>
          <w:sz w:val="24"/>
          <w:szCs w:val="24"/>
        </w:rPr>
      </w:pPr>
    </w:p>
    <w:p w14:paraId="4A7F806E" w14:textId="77777777" w:rsidR="00B86F64" w:rsidRPr="00B86F64" w:rsidRDefault="005C698E" w:rsidP="00B86F64">
      <w:pPr>
        <w:autoSpaceDE w:val="0"/>
        <w:autoSpaceDN w:val="0"/>
        <w:adjustRightInd w:val="0"/>
        <w:ind w:left="720" w:hanging="720"/>
        <w:rPr>
          <w:rStyle w:val="None"/>
          <w:rFonts w:ascii="Times New Roman" w:eastAsia="Calibri" w:hAnsi="Times New Roman" w:cs="Times New Roman"/>
          <w:sz w:val="24"/>
          <w:szCs w:val="24"/>
        </w:rPr>
      </w:pPr>
      <w:r w:rsidRPr="00B86F64">
        <w:rPr>
          <w:rStyle w:val="None"/>
          <w:rFonts w:ascii="Times New Roman" w:eastAsia="Calibri" w:hAnsi="Times New Roman" w:cs="Times New Roman"/>
          <w:sz w:val="24"/>
          <w:szCs w:val="24"/>
        </w:rPr>
        <w:t xml:space="preserve">Wise, E. H., Hersh, M. A., &amp; Gibson, C. M. (2012). Ethics, self-care, and </w:t>
      </w:r>
      <w:r w:rsidR="00FA23E2" w:rsidRPr="00B86F64">
        <w:rPr>
          <w:rStyle w:val="None"/>
          <w:rFonts w:ascii="Times New Roman" w:eastAsia="Calibri" w:hAnsi="Times New Roman" w:cs="Times New Roman"/>
          <w:sz w:val="24"/>
          <w:szCs w:val="24"/>
        </w:rPr>
        <w:t>well-being</w:t>
      </w:r>
      <w:r w:rsidRPr="00B86F64">
        <w:rPr>
          <w:rStyle w:val="None"/>
          <w:rFonts w:ascii="Times New Roman" w:eastAsia="Calibri" w:hAnsi="Times New Roman" w:cs="Times New Roman"/>
          <w:sz w:val="24"/>
          <w:szCs w:val="24"/>
        </w:rPr>
        <w:t xml:space="preserve"> for psychologists: </w:t>
      </w:r>
      <w:proofErr w:type="spellStart"/>
      <w:r w:rsidRPr="00B86F64">
        <w:rPr>
          <w:rStyle w:val="None"/>
          <w:rFonts w:ascii="Times New Roman" w:eastAsia="Calibri" w:hAnsi="Times New Roman" w:cs="Times New Roman"/>
          <w:sz w:val="24"/>
          <w:szCs w:val="24"/>
        </w:rPr>
        <w:t>Reenvisioning</w:t>
      </w:r>
      <w:proofErr w:type="spellEnd"/>
      <w:r w:rsidRPr="00B86F64">
        <w:rPr>
          <w:rStyle w:val="None"/>
          <w:rFonts w:ascii="Times New Roman" w:eastAsia="Calibri" w:hAnsi="Times New Roman" w:cs="Times New Roman"/>
          <w:sz w:val="24"/>
          <w:szCs w:val="24"/>
        </w:rPr>
        <w:t xml:space="preserve"> the stress-distress continuum. </w:t>
      </w:r>
      <w:r w:rsidRPr="00B86F64">
        <w:rPr>
          <w:rStyle w:val="None"/>
          <w:rFonts w:ascii="Times New Roman" w:eastAsia="Calibri" w:hAnsi="Times New Roman" w:cs="Times New Roman"/>
          <w:i/>
          <w:iCs/>
          <w:sz w:val="24"/>
          <w:szCs w:val="24"/>
        </w:rPr>
        <w:t>Professional Psychology: Research and Practice, 43</w:t>
      </w:r>
      <w:r w:rsidRPr="00B86F64">
        <w:rPr>
          <w:rStyle w:val="None"/>
          <w:rFonts w:ascii="Times New Roman" w:eastAsia="Calibri" w:hAnsi="Times New Roman" w:cs="Times New Roman"/>
          <w:sz w:val="24"/>
          <w:szCs w:val="24"/>
        </w:rPr>
        <w:t>(5), 497-494.</w:t>
      </w:r>
    </w:p>
    <w:p w14:paraId="6D523F0F" w14:textId="77777777" w:rsidR="00B86F64" w:rsidRPr="00B86F64" w:rsidRDefault="00B86F64" w:rsidP="00B86F64">
      <w:pPr>
        <w:autoSpaceDE w:val="0"/>
        <w:autoSpaceDN w:val="0"/>
        <w:adjustRightInd w:val="0"/>
        <w:ind w:left="720" w:hanging="720"/>
        <w:rPr>
          <w:rStyle w:val="None"/>
          <w:rFonts w:ascii="Times New Roman" w:eastAsia="Calibri" w:hAnsi="Times New Roman" w:cs="Times New Roman"/>
          <w:sz w:val="24"/>
          <w:szCs w:val="24"/>
        </w:rPr>
      </w:pPr>
    </w:p>
    <w:p w14:paraId="02FBA937" w14:textId="186ECA44" w:rsidR="005C698E" w:rsidRPr="00B86F64" w:rsidRDefault="005C698E" w:rsidP="00B86F64">
      <w:pPr>
        <w:autoSpaceDE w:val="0"/>
        <w:autoSpaceDN w:val="0"/>
        <w:adjustRightInd w:val="0"/>
        <w:ind w:left="720" w:hanging="720"/>
        <w:rPr>
          <w:rStyle w:val="None"/>
          <w:rFonts w:ascii="Times New Roman" w:hAnsi="Times New Roman" w:cs="Times New Roman"/>
          <w:color w:val="000000" w:themeColor="text1"/>
          <w:sz w:val="24"/>
          <w:szCs w:val="24"/>
        </w:rPr>
      </w:pPr>
      <w:r w:rsidRPr="00B86F64">
        <w:rPr>
          <w:rStyle w:val="None"/>
          <w:rFonts w:ascii="Times New Roman" w:eastAsia="Calibri" w:hAnsi="Times New Roman" w:cs="Times New Roman"/>
          <w:sz w:val="24"/>
          <w:szCs w:val="24"/>
        </w:rPr>
        <w:t xml:space="preserve">Woody, R. H. (1999). Domestic violations of confidentiality. </w:t>
      </w:r>
      <w:r w:rsidRPr="00B86F64">
        <w:rPr>
          <w:rStyle w:val="None"/>
          <w:rFonts w:ascii="Times New Roman" w:eastAsia="Calibri" w:hAnsi="Times New Roman" w:cs="Times New Roman"/>
          <w:i/>
          <w:iCs/>
          <w:sz w:val="24"/>
          <w:szCs w:val="24"/>
        </w:rPr>
        <w:t>Professional Psychology: Research and Practice, 30,</w:t>
      </w:r>
      <w:r w:rsidRPr="00B86F64">
        <w:rPr>
          <w:rStyle w:val="None"/>
          <w:rFonts w:ascii="Times New Roman" w:eastAsia="Calibri" w:hAnsi="Times New Roman" w:cs="Times New Roman"/>
          <w:sz w:val="24"/>
          <w:szCs w:val="24"/>
        </w:rPr>
        <w:t xml:space="preserve"> 607-610. </w:t>
      </w:r>
    </w:p>
    <w:p w14:paraId="0B974A79" w14:textId="77777777" w:rsidR="005C698E" w:rsidRPr="00B86F64" w:rsidRDefault="005C698E" w:rsidP="005C698E">
      <w:pPr>
        <w:autoSpaceDE w:val="0"/>
        <w:autoSpaceDN w:val="0"/>
        <w:adjustRightInd w:val="0"/>
        <w:ind w:left="720" w:hanging="720"/>
        <w:rPr>
          <w:rFonts w:ascii="Times New Roman" w:hAnsi="Times New Roman" w:cs="Times New Roman"/>
          <w:color w:val="000000" w:themeColor="text1"/>
          <w:sz w:val="24"/>
          <w:szCs w:val="24"/>
        </w:rPr>
      </w:pPr>
    </w:p>
    <w:p w14:paraId="0637A71C" w14:textId="77777777" w:rsidR="00B86F64" w:rsidRPr="00B86F64" w:rsidRDefault="005C698E" w:rsidP="00B86F64">
      <w:pPr>
        <w:autoSpaceDE w:val="0"/>
        <w:autoSpaceDN w:val="0"/>
        <w:adjustRightInd w:val="0"/>
        <w:ind w:left="720" w:hanging="720"/>
        <w:rPr>
          <w:rFonts w:ascii="Times New Roman" w:hAnsi="Times New Roman" w:cs="Times New Roman"/>
          <w:color w:val="000000" w:themeColor="text1"/>
          <w:sz w:val="24"/>
          <w:szCs w:val="24"/>
        </w:rPr>
      </w:pPr>
      <w:r w:rsidRPr="00B86F64">
        <w:rPr>
          <w:rFonts w:ascii="Times New Roman" w:hAnsi="Times New Roman" w:cs="Times New Roman"/>
          <w:color w:val="000000" w:themeColor="text1"/>
          <w:sz w:val="24"/>
          <w:szCs w:val="24"/>
        </w:rPr>
        <w:t xml:space="preserve">Woody, R. H. (2009). Ethical considerations of multiple roles in forensic services. </w:t>
      </w:r>
      <w:r w:rsidRPr="00B86F64">
        <w:rPr>
          <w:rFonts w:ascii="Times New Roman" w:hAnsi="Times New Roman" w:cs="Times New Roman"/>
          <w:i/>
          <w:iCs/>
          <w:color w:val="000000" w:themeColor="text1"/>
          <w:sz w:val="24"/>
          <w:szCs w:val="24"/>
        </w:rPr>
        <w:t>Ethics and Behavior, 19</w:t>
      </w:r>
      <w:r w:rsidRPr="00B86F64">
        <w:rPr>
          <w:rFonts w:ascii="Times New Roman" w:hAnsi="Times New Roman" w:cs="Times New Roman"/>
          <w:color w:val="000000" w:themeColor="text1"/>
          <w:sz w:val="24"/>
          <w:szCs w:val="24"/>
        </w:rPr>
        <w:t xml:space="preserve">, 79-87. </w:t>
      </w:r>
      <w:proofErr w:type="spellStart"/>
      <w:r w:rsidRPr="00B86F64">
        <w:rPr>
          <w:rFonts w:ascii="Times New Roman" w:hAnsi="Times New Roman" w:cs="Times New Roman"/>
          <w:color w:val="000000" w:themeColor="text1"/>
          <w:sz w:val="24"/>
          <w:szCs w:val="24"/>
        </w:rPr>
        <w:t>doi</w:t>
      </w:r>
      <w:proofErr w:type="spellEnd"/>
      <w:r w:rsidRPr="00B86F64">
        <w:rPr>
          <w:rFonts w:ascii="Times New Roman" w:hAnsi="Times New Roman" w:cs="Times New Roman"/>
          <w:color w:val="000000" w:themeColor="text1"/>
          <w:sz w:val="24"/>
          <w:szCs w:val="24"/>
        </w:rPr>
        <w:t>: 10.1080/10508420802623690.</w:t>
      </w:r>
    </w:p>
    <w:p w14:paraId="04AE31AF" w14:textId="77777777" w:rsidR="00B86F64" w:rsidRPr="00B86F64" w:rsidRDefault="00B86F64" w:rsidP="00B86F64">
      <w:pPr>
        <w:autoSpaceDE w:val="0"/>
        <w:autoSpaceDN w:val="0"/>
        <w:adjustRightInd w:val="0"/>
        <w:ind w:left="720" w:hanging="720"/>
        <w:rPr>
          <w:rFonts w:ascii="Times New Roman" w:hAnsi="Times New Roman" w:cs="Times New Roman"/>
          <w:color w:val="000000" w:themeColor="text1"/>
          <w:sz w:val="24"/>
          <w:szCs w:val="24"/>
        </w:rPr>
      </w:pPr>
    </w:p>
    <w:p w14:paraId="029930B8" w14:textId="77777777" w:rsidR="00B86F64" w:rsidRPr="00B86F64" w:rsidRDefault="005C698E" w:rsidP="00B86F64">
      <w:pPr>
        <w:autoSpaceDE w:val="0"/>
        <w:autoSpaceDN w:val="0"/>
        <w:adjustRightInd w:val="0"/>
        <w:ind w:left="720" w:hanging="720"/>
        <w:rPr>
          <w:rStyle w:val="None"/>
          <w:rFonts w:ascii="Times New Roman" w:eastAsia="Calibri" w:hAnsi="Times New Roman" w:cs="Times New Roman"/>
          <w:sz w:val="24"/>
          <w:szCs w:val="24"/>
        </w:rPr>
      </w:pPr>
      <w:proofErr w:type="spellStart"/>
      <w:r w:rsidRPr="00B86F64">
        <w:rPr>
          <w:rStyle w:val="None"/>
          <w:rFonts w:ascii="Times New Roman" w:eastAsia="Calibri" w:hAnsi="Times New Roman" w:cs="Times New Roman"/>
          <w:sz w:val="24"/>
          <w:szCs w:val="24"/>
        </w:rPr>
        <w:t>Younggren</w:t>
      </w:r>
      <w:proofErr w:type="spellEnd"/>
      <w:r w:rsidRPr="00B86F64">
        <w:rPr>
          <w:rStyle w:val="None"/>
          <w:rFonts w:ascii="Times New Roman" w:eastAsia="Calibri" w:hAnsi="Times New Roman" w:cs="Times New Roman"/>
          <w:sz w:val="24"/>
          <w:szCs w:val="24"/>
        </w:rPr>
        <w:t xml:space="preserve">, J.N., &amp; Gottlieb, M.C., (2008). Termination and abandonment: History, risk, and risk management. </w:t>
      </w:r>
      <w:r w:rsidRPr="00B86F64">
        <w:rPr>
          <w:rStyle w:val="None"/>
          <w:rFonts w:ascii="Times New Roman" w:eastAsia="Calibri" w:hAnsi="Times New Roman" w:cs="Times New Roman"/>
          <w:i/>
          <w:iCs/>
          <w:sz w:val="24"/>
          <w:szCs w:val="24"/>
        </w:rPr>
        <w:t>Professional Psychology: Research and Practice, 38</w:t>
      </w:r>
      <w:r w:rsidRPr="00B86F64">
        <w:rPr>
          <w:rStyle w:val="None"/>
          <w:rFonts w:ascii="Times New Roman" w:eastAsia="Calibri" w:hAnsi="Times New Roman" w:cs="Times New Roman"/>
          <w:sz w:val="24"/>
          <w:szCs w:val="24"/>
        </w:rPr>
        <w:t xml:space="preserve">, 498-504. </w:t>
      </w:r>
    </w:p>
    <w:p w14:paraId="659E9BEB" w14:textId="77777777" w:rsidR="00B86F64" w:rsidRPr="00B86F64" w:rsidRDefault="00B86F64" w:rsidP="00B86F64">
      <w:pPr>
        <w:autoSpaceDE w:val="0"/>
        <w:autoSpaceDN w:val="0"/>
        <w:adjustRightInd w:val="0"/>
        <w:ind w:left="720" w:hanging="720"/>
        <w:rPr>
          <w:rStyle w:val="None"/>
          <w:rFonts w:ascii="Times New Roman" w:eastAsia="Calibri" w:hAnsi="Times New Roman" w:cs="Times New Roman"/>
          <w:sz w:val="24"/>
          <w:szCs w:val="24"/>
        </w:rPr>
      </w:pPr>
    </w:p>
    <w:p w14:paraId="6F5156F4" w14:textId="49EEB4E5" w:rsidR="005C698E" w:rsidRPr="00B86F64" w:rsidRDefault="005C698E" w:rsidP="00B86F64">
      <w:pPr>
        <w:autoSpaceDE w:val="0"/>
        <w:autoSpaceDN w:val="0"/>
        <w:adjustRightInd w:val="0"/>
        <w:ind w:left="720" w:hanging="720"/>
        <w:rPr>
          <w:rStyle w:val="None"/>
          <w:rFonts w:ascii="Times New Roman" w:hAnsi="Times New Roman" w:cs="Times New Roman"/>
          <w:color w:val="000000" w:themeColor="text1"/>
          <w:sz w:val="24"/>
          <w:szCs w:val="24"/>
        </w:rPr>
      </w:pPr>
      <w:proofErr w:type="spellStart"/>
      <w:r w:rsidRPr="00B86F64">
        <w:rPr>
          <w:rStyle w:val="None"/>
          <w:rFonts w:ascii="Times New Roman" w:eastAsia="Calibri" w:hAnsi="Times New Roman" w:cs="Times New Roman"/>
          <w:sz w:val="24"/>
          <w:szCs w:val="24"/>
        </w:rPr>
        <w:t>Younggren</w:t>
      </w:r>
      <w:proofErr w:type="spellEnd"/>
      <w:r w:rsidRPr="00B86F64">
        <w:rPr>
          <w:rStyle w:val="None"/>
          <w:rFonts w:ascii="Times New Roman" w:eastAsia="Calibri" w:hAnsi="Times New Roman" w:cs="Times New Roman"/>
          <w:sz w:val="24"/>
          <w:szCs w:val="24"/>
        </w:rPr>
        <w:t xml:space="preserve">, J. N. &amp; Gottlieb, M. C. (2004). Managing risk when contemplating multiple relationships. </w:t>
      </w:r>
      <w:r w:rsidRPr="00B86F64">
        <w:rPr>
          <w:rStyle w:val="None"/>
          <w:rFonts w:ascii="Times New Roman" w:eastAsia="Calibri" w:hAnsi="Times New Roman" w:cs="Times New Roman"/>
          <w:i/>
          <w:iCs/>
          <w:sz w:val="24"/>
          <w:szCs w:val="24"/>
        </w:rPr>
        <w:t>Professional Psychology: Research and Practice, 35,</w:t>
      </w:r>
      <w:r w:rsidRPr="00B86F64">
        <w:rPr>
          <w:rStyle w:val="None"/>
          <w:rFonts w:ascii="Times New Roman" w:eastAsia="Calibri" w:hAnsi="Times New Roman" w:cs="Times New Roman"/>
          <w:sz w:val="24"/>
          <w:szCs w:val="24"/>
        </w:rPr>
        <w:t xml:space="preserve"> 255-260. </w:t>
      </w:r>
    </w:p>
    <w:p w14:paraId="45342452" w14:textId="11BFA734" w:rsidR="00FD63F8" w:rsidRPr="008E06D5" w:rsidRDefault="00FD63F8" w:rsidP="005C698E">
      <w:pPr>
        <w:spacing w:line="240" w:lineRule="auto"/>
        <w:contextualSpacing/>
        <w:rPr>
          <w:rFonts w:cs="Times New Roman"/>
          <w:sz w:val="24"/>
          <w:szCs w:val="24"/>
        </w:rPr>
      </w:pPr>
    </w:p>
    <w:sectPr w:rsidR="00FD63F8" w:rsidRPr="008E06D5" w:rsidSect="00857567">
      <w:headerReference w:type="even" r:id="rId30"/>
      <w:headerReference w:type="default" r:id="rId31"/>
      <w:footerReference w:type="even" r:id="rId32"/>
      <w:footerReference w:type="default" r:id="rId33"/>
      <w:headerReference w:type="first" r:id="rId34"/>
      <w:footerReference w:type="first" r:id="rId35"/>
      <w:pgSz w:w="12240" w:h="15840"/>
      <w:pgMar w:top="1296" w:right="1296" w:bottom="1296" w:left="1296" w:header="57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DDAA" w14:textId="77777777" w:rsidR="00796806" w:rsidRDefault="00796806" w:rsidP="002C4661">
      <w:pPr>
        <w:spacing w:line="240" w:lineRule="auto"/>
      </w:pPr>
      <w:r>
        <w:separator/>
      </w:r>
    </w:p>
  </w:endnote>
  <w:endnote w:type="continuationSeparator" w:id="0">
    <w:p w14:paraId="5BB899CF" w14:textId="77777777" w:rsidR="00796806" w:rsidRDefault="00796806" w:rsidP="002C4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665D" w14:textId="77777777" w:rsidR="00ED2F1C" w:rsidRDefault="00ED2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20E7" w14:textId="77777777" w:rsidR="00ED2F1C" w:rsidRDefault="00ED2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1D15" w14:textId="77777777" w:rsidR="00ED2F1C" w:rsidRDefault="00ED2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64D9" w14:textId="77777777" w:rsidR="00796806" w:rsidRDefault="00796806" w:rsidP="002C4661">
      <w:pPr>
        <w:spacing w:line="240" w:lineRule="auto"/>
      </w:pPr>
      <w:r>
        <w:separator/>
      </w:r>
    </w:p>
  </w:footnote>
  <w:footnote w:type="continuationSeparator" w:id="0">
    <w:p w14:paraId="02707B02" w14:textId="77777777" w:rsidR="00796806" w:rsidRDefault="00796806" w:rsidP="002C4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98EF" w14:textId="77777777" w:rsidR="00ED2F1C" w:rsidRDefault="00ED2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1ED9" w14:textId="77777777" w:rsidR="00ED2F1C" w:rsidRDefault="00ED2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B47C" w14:textId="3003EB58" w:rsidR="00ED2F1C" w:rsidRDefault="00ED2F1C" w:rsidP="009F2707">
    <w:pPr>
      <w:pStyle w:val="Header"/>
      <w:tabs>
        <w:tab w:val="center" w:pos="5400"/>
      </w:tabs>
    </w:pPr>
    <w:r>
      <w:rPr>
        <w:rFonts w:ascii="Times" w:hAnsi="Times" w:cs="Times"/>
        <w:noProof/>
      </w:rPr>
      <w:drawing>
        <wp:inline distT="0" distB="0" distL="0" distR="0" wp14:anchorId="3DDD0653" wp14:editId="63487AD6">
          <wp:extent cx="1652905" cy="537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537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B84"/>
    <w:multiLevelType w:val="hybridMultilevel"/>
    <w:tmpl w:val="DB5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7A2C"/>
    <w:multiLevelType w:val="hybridMultilevel"/>
    <w:tmpl w:val="9934F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E1A3B"/>
    <w:multiLevelType w:val="hybridMultilevel"/>
    <w:tmpl w:val="04AEC3C0"/>
    <w:lvl w:ilvl="0" w:tplc="4A96C83A">
      <w:start w:val="1"/>
      <w:numFmt w:val="bullet"/>
      <w:lvlText w:val="-"/>
      <w:lvlJc w:val="left"/>
      <w:pPr>
        <w:ind w:left="205"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38C6792">
      <w:start w:val="1"/>
      <w:numFmt w:val="bullet"/>
      <w:lvlText w:val="o"/>
      <w:lvlJc w:val="left"/>
      <w:pPr>
        <w:ind w:left="925"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CF8FCE0">
      <w:start w:val="1"/>
      <w:numFmt w:val="bullet"/>
      <w:lvlText w:val="▪"/>
      <w:lvlJc w:val="left"/>
      <w:pPr>
        <w:ind w:left="1645"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49C4D1C">
      <w:start w:val="1"/>
      <w:numFmt w:val="bullet"/>
      <w:lvlText w:val="•"/>
      <w:lvlJc w:val="left"/>
      <w:pPr>
        <w:ind w:left="2365"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8ADC60">
      <w:start w:val="1"/>
      <w:numFmt w:val="bullet"/>
      <w:lvlText w:val="o"/>
      <w:lvlJc w:val="left"/>
      <w:pPr>
        <w:ind w:left="3085"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1AEF9C">
      <w:start w:val="1"/>
      <w:numFmt w:val="bullet"/>
      <w:lvlText w:val="▪"/>
      <w:lvlJc w:val="left"/>
      <w:pPr>
        <w:ind w:left="3805"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F8A9944">
      <w:start w:val="1"/>
      <w:numFmt w:val="bullet"/>
      <w:lvlText w:val="•"/>
      <w:lvlJc w:val="left"/>
      <w:pPr>
        <w:ind w:left="4525"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EC6BF80">
      <w:start w:val="1"/>
      <w:numFmt w:val="bullet"/>
      <w:lvlText w:val="o"/>
      <w:lvlJc w:val="left"/>
      <w:pPr>
        <w:ind w:left="5245"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D9C09C6">
      <w:start w:val="1"/>
      <w:numFmt w:val="bullet"/>
      <w:lvlText w:val="▪"/>
      <w:lvlJc w:val="left"/>
      <w:pPr>
        <w:ind w:left="5965"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713721"/>
    <w:multiLevelType w:val="hybridMultilevel"/>
    <w:tmpl w:val="5E0C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345A"/>
    <w:multiLevelType w:val="hybridMultilevel"/>
    <w:tmpl w:val="38F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24B0C"/>
    <w:multiLevelType w:val="hybridMultilevel"/>
    <w:tmpl w:val="8CDA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1D3B"/>
    <w:multiLevelType w:val="hybridMultilevel"/>
    <w:tmpl w:val="25E4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458CC"/>
    <w:multiLevelType w:val="hybridMultilevel"/>
    <w:tmpl w:val="902A1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921F1"/>
    <w:multiLevelType w:val="hybridMultilevel"/>
    <w:tmpl w:val="C5EE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E036B"/>
    <w:multiLevelType w:val="hybridMultilevel"/>
    <w:tmpl w:val="047A15F8"/>
    <w:lvl w:ilvl="0" w:tplc="FB2206AA">
      <w:start w:val="60"/>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46F"/>
    <w:multiLevelType w:val="hybridMultilevel"/>
    <w:tmpl w:val="D16EFC26"/>
    <w:lvl w:ilvl="0" w:tplc="DEEA5DFC">
      <w:start w:val="1"/>
      <w:numFmt w:val="bullet"/>
      <w:lvlText w:val="-"/>
      <w:lvlJc w:val="left"/>
      <w:pPr>
        <w:ind w:left="203"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1E2277C">
      <w:start w:val="1"/>
      <w:numFmt w:val="bullet"/>
      <w:lvlText w:val="o"/>
      <w:lvlJc w:val="left"/>
      <w:pPr>
        <w:ind w:left="923"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E0C00B4">
      <w:start w:val="1"/>
      <w:numFmt w:val="bullet"/>
      <w:lvlText w:val="▪"/>
      <w:lvlJc w:val="left"/>
      <w:pPr>
        <w:ind w:left="1643"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85AC224">
      <w:start w:val="1"/>
      <w:numFmt w:val="bullet"/>
      <w:lvlText w:val="•"/>
      <w:lvlJc w:val="left"/>
      <w:pPr>
        <w:ind w:left="2363"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24EBC98">
      <w:start w:val="1"/>
      <w:numFmt w:val="bullet"/>
      <w:lvlText w:val="o"/>
      <w:lvlJc w:val="left"/>
      <w:pPr>
        <w:ind w:left="3083"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B105BAC">
      <w:start w:val="1"/>
      <w:numFmt w:val="bullet"/>
      <w:lvlText w:val="▪"/>
      <w:lvlJc w:val="left"/>
      <w:pPr>
        <w:ind w:left="3803"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F8FEB6">
      <w:start w:val="1"/>
      <w:numFmt w:val="bullet"/>
      <w:lvlText w:val="•"/>
      <w:lvlJc w:val="left"/>
      <w:pPr>
        <w:ind w:left="4523"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630D244">
      <w:start w:val="1"/>
      <w:numFmt w:val="bullet"/>
      <w:lvlText w:val="o"/>
      <w:lvlJc w:val="left"/>
      <w:pPr>
        <w:ind w:left="5243"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22AB38">
      <w:start w:val="1"/>
      <w:numFmt w:val="bullet"/>
      <w:lvlText w:val="▪"/>
      <w:lvlJc w:val="left"/>
      <w:pPr>
        <w:ind w:left="5963"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E33188A"/>
    <w:multiLevelType w:val="hybridMultilevel"/>
    <w:tmpl w:val="50D0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37026"/>
    <w:multiLevelType w:val="hybridMultilevel"/>
    <w:tmpl w:val="AB80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F4E86"/>
    <w:multiLevelType w:val="hybridMultilevel"/>
    <w:tmpl w:val="6C5E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82C0E"/>
    <w:multiLevelType w:val="hybridMultilevel"/>
    <w:tmpl w:val="4BC4144A"/>
    <w:numStyleLink w:val="ImportedStyle1"/>
  </w:abstractNum>
  <w:abstractNum w:abstractNumId="15" w15:restartNumberingAfterBreak="0">
    <w:nsid w:val="4B0704D3"/>
    <w:multiLevelType w:val="hybridMultilevel"/>
    <w:tmpl w:val="61AE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03C76"/>
    <w:multiLevelType w:val="hybridMultilevel"/>
    <w:tmpl w:val="719A8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0D6B9D"/>
    <w:multiLevelType w:val="hybridMultilevel"/>
    <w:tmpl w:val="4BC4144A"/>
    <w:styleLink w:val="ImportedStyle1"/>
    <w:lvl w:ilvl="0" w:tplc="BB02E61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A40A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4E0B2C">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8DE1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A22E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AEADD4">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457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3E842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8E105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54A2E53"/>
    <w:multiLevelType w:val="hybridMultilevel"/>
    <w:tmpl w:val="E34C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307D9"/>
    <w:multiLevelType w:val="hybridMultilevel"/>
    <w:tmpl w:val="923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6504B"/>
    <w:multiLevelType w:val="hybridMultilevel"/>
    <w:tmpl w:val="4D2A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A3C0F"/>
    <w:multiLevelType w:val="hybridMultilevel"/>
    <w:tmpl w:val="72F0D6C8"/>
    <w:lvl w:ilvl="0" w:tplc="AA2E532E">
      <w:start w:val="5"/>
      <w:numFmt w:val="bullet"/>
      <w:lvlText w:val="-"/>
      <w:lvlJc w:val="left"/>
      <w:pPr>
        <w:ind w:left="108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3416C7"/>
    <w:multiLevelType w:val="hybridMultilevel"/>
    <w:tmpl w:val="0B807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82C24"/>
    <w:multiLevelType w:val="multilevel"/>
    <w:tmpl w:val="3FD0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B13E2"/>
    <w:multiLevelType w:val="multilevel"/>
    <w:tmpl w:val="D402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E785F"/>
    <w:multiLevelType w:val="hybridMultilevel"/>
    <w:tmpl w:val="329C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6"/>
  </w:num>
  <w:num w:numId="4">
    <w:abstractNumId w:val="11"/>
  </w:num>
  <w:num w:numId="5">
    <w:abstractNumId w:val="7"/>
  </w:num>
  <w:num w:numId="6">
    <w:abstractNumId w:val="18"/>
  </w:num>
  <w:num w:numId="7">
    <w:abstractNumId w:val="22"/>
  </w:num>
  <w:num w:numId="8">
    <w:abstractNumId w:val="3"/>
  </w:num>
  <w:num w:numId="9">
    <w:abstractNumId w:val="0"/>
  </w:num>
  <w:num w:numId="10">
    <w:abstractNumId w:val="1"/>
  </w:num>
  <w:num w:numId="11">
    <w:abstractNumId w:val="17"/>
  </w:num>
  <w:num w:numId="12">
    <w:abstractNumId w:val="14"/>
  </w:num>
  <w:num w:numId="13">
    <w:abstractNumId w:val="21"/>
  </w:num>
  <w:num w:numId="14">
    <w:abstractNumId w:val="9"/>
  </w:num>
  <w:num w:numId="15">
    <w:abstractNumId w:val="2"/>
  </w:num>
  <w:num w:numId="16">
    <w:abstractNumId w:val="10"/>
  </w:num>
  <w:num w:numId="17">
    <w:abstractNumId w:val="12"/>
  </w:num>
  <w:num w:numId="18">
    <w:abstractNumId w:val="23"/>
  </w:num>
  <w:num w:numId="19">
    <w:abstractNumId w:val="16"/>
  </w:num>
  <w:num w:numId="20">
    <w:abstractNumId w:val="8"/>
  </w:num>
  <w:num w:numId="21">
    <w:abstractNumId w:val="25"/>
  </w:num>
  <w:num w:numId="22">
    <w:abstractNumId w:val="4"/>
  </w:num>
  <w:num w:numId="23">
    <w:abstractNumId w:val="5"/>
  </w:num>
  <w:num w:numId="24">
    <w:abstractNumId w:val="15"/>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25"/>
    <w:rsid w:val="0001453C"/>
    <w:rsid w:val="000262F7"/>
    <w:rsid w:val="00026A0F"/>
    <w:rsid w:val="00027A5F"/>
    <w:rsid w:val="00034F84"/>
    <w:rsid w:val="000462C5"/>
    <w:rsid w:val="00057E8D"/>
    <w:rsid w:val="0007024E"/>
    <w:rsid w:val="00083CBA"/>
    <w:rsid w:val="00083F62"/>
    <w:rsid w:val="0008654F"/>
    <w:rsid w:val="00095BCB"/>
    <w:rsid w:val="00096F89"/>
    <w:rsid w:val="00097ABA"/>
    <w:rsid w:val="000A3039"/>
    <w:rsid w:val="000A3C4C"/>
    <w:rsid w:val="000B66BF"/>
    <w:rsid w:val="000C4830"/>
    <w:rsid w:val="000D4AA8"/>
    <w:rsid w:val="000E2034"/>
    <w:rsid w:val="000F314B"/>
    <w:rsid w:val="001012FD"/>
    <w:rsid w:val="00105FAE"/>
    <w:rsid w:val="00110E74"/>
    <w:rsid w:val="001118E5"/>
    <w:rsid w:val="00120104"/>
    <w:rsid w:val="00120E5C"/>
    <w:rsid w:val="00135789"/>
    <w:rsid w:val="0015402C"/>
    <w:rsid w:val="00160170"/>
    <w:rsid w:val="0016102A"/>
    <w:rsid w:val="00161B29"/>
    <w:rsid w:val="00166A82"/>
    <w:rsid w:val="0017004B"/>
    <w:rsid w:val="00172C78"/>
    <w:rsid w:val="00196C30"/>
    <w:rsid w:val="001B58B0"/>
    <w:rsid w:val="001B58D8"/>
    <w:rsid w:val="001D7E66"/>
    <w:rsid w:val="001E7562"/>
    <w:rsid w:val="001E7AC5"/>
    <w:rsid w:val="001F4396"/>
    <w:rsid w:val="002208E1"/>
    <w:rsid w:val="00230663"/>
    <w:rsid w:val="00240295"/>
    <w:rsid w:val="00242120"/>
    <w:rsid w:val="0024797F"/>
    <w:rsid w:val="00255D52"/>
    <w:rsid w:val="00255FD5"/>
    <w:rsid w:val="00274908"/>
    <w:rsid w:val="00283DEC"/>
    <w:rsid w:val="00293506"/>
    <w:rsid w:val="002A5866"/>
    <w:rsid w:val="002B7756"/>
    <w:rsid w:val="002C37AF"/>
    <w:rsid w:val="002C4661"/>
    <w:rsid w:val="002C5BEB"/>
    <w:rsid w:val="002D0C03"/>
    <w:rsid w:val="002D0F53"/>
    <w:rsid w:val="002D7751"/>
    <w:rsid w:val="002E7C48"/>
    <w:rsid w:val="003241CF"/>
    <w:rsid w:val="003277BA"/>
    <w:rsid w:val="00333078"/>
    <w:rsid w:val="00337964"/>
    <w:rsid w:val="0035715B"/>
    <w:rsid w:val="0038047A"/>
    <w:rsid w:val="00382075"/>
    <w:rsid w:val="003C0BC8"/>
    <w:rsid w:val="003C0EB4"/>
    <w:rsid w:val="003D2D27"/>
    <w:rsid w:val="003D4683"/>
    <w:rsid w:val="003D7348"/>
    <w:rsid w:val="003E632F"/>
    <w:rsid w:val="003F0091"/>
    <w:rsid w:val="003F2638"/>
    <w:rsid w:val="00411AA7"/>
    <w:rsid w:val="00411FD9"/>
    <w:rsid w:val="00427A77"/>
    <w:rsid w:val="004339E3"/>
    <w:rsid w:val="004456B9"/>
    <w:rsid w:val="00461D6A"/>
    <w:rsid w:val="00466179"/>
    <w:rsid w:val="0048138B"/>
    <w:rsid w:val="004964A6"/>
    <w:rsid w:val="004C15B6"/>
    <w:rsid w:val="004C5C05"/>
    <w:rsid w:val="004C60F5"/>
    <w:rsid w:val="004D0545"/>
    <w:rsid w:val="004E1607"/>
    <w:rsid w:val="004E1ED4"/>
    <w:rsid w:val="004F0996"/>
    <w:rsid w:val="004F5D92"/>
    <w:rsid w:val="00504571"/>
    <w:rsid w:val="00504E73"/>
    <w:rsid w:val="00506FBC"/>
    <w:rsid w:val="00507D3F"/>
    <w:rsid w:val="00516D5A"/>
    <w:rsid w:val="00517E25"/>
    <w:rsid w:val="00525E62"/>
    <w:rsid w:val="00530277"/>
    <w:rsid w:val="00556B40"/>
    <w:rsid w:val="00557DE5"/>
    <w:rsid w:val="005603DF"/>
    <w:rsid w:val="00561B32"/>
    <w:rsid w:val="00562F09"/>
    <w:rsid w:val="00571F00"/>
    <w:rsid w:val="00580526"/>
    <w:rsid w:val="00582F89"/>
    <w:rsid w:val="00590C67"/>
    <w:rsid w:val="005A1FFB"/>
    <w:rsid w:val="005B33A9"/>
    <w:rsid w:val="005C698E"/>
    <w:rsid w:val="005D301B"/>
    <w:rsid w:val="005D3500"/>
    <w:rsid w:val="005E01C8"/>
    <w:rsid w:val="005E5108"/>
    <w:rsid w:val="005E5864"/>
    <w:rsid w:val="005E615E"/>
    <w:rsid w:val="005F2E84"/>
    <w:rsid w:val="00627655"/>
    <w:rsid w:val="00631371"/>
    <w:rsid w:val="00661D61"/>
    <w:rsid w:val="006838A9"/>
    <w:rsid w:val="006842CA"/>
    <w:rsid w:val="006845A1"/>
    <w:rsid w:val="0069232F"/>
    <w:rsid w:val="00692BA2"/>
    <w:rsid w:val="0069427A"/>
    <w:rsid w:val="006A2FC8"/>
    <w:rsid w:val="006B6155"/>
    <w:rsid w:val="006C336A"/>
    <w:rsid w:val="006E3772"/>
    <w:rsid w:val="006E3B97"/>
    <w:rsid w:val="006F12EB"/>
    <w:rsid w:val="006F49FE"/>
    <w:rsid w:val="00700B67"/>
    <w:rsid w:val="00703DBB"/>
    <w:rsid w:val="0072034C"/>
    <w:rsid w:val="0073458A"/>
    <w:rsid w:val="007354B6"/>
    <w:rsid w:val="00752D12"/>
    <w:rsid w:val="0075615F"/>
    <w:rsid w:val="00760223"/>
    <w:rsid w:val="00767694"/>
    <w:rsid w:val="00767826"/>
    <w:rsid w:val="00780765"/>
    <w:rsid w:val="00793BA4"/>
    <w:rsid w:val="00796806"/>
    <w:rsid w:val="007B3161"/>
    <w:rsid w:val="007B672A"/>
    <w:rsid w:val="007C3EF3"/>
    <w:rsid w:val="007C5D55"/>
    <w:rsid w:val="007D2A61"/>
    <w:rsid w:val="007D47D2"/>
    <w:rsid w:val="007F53FB"/>
    <w:rsid w:val="007F7CE4"/>
    <w:rsid w:val="00810DCF"/>
    <w:rsid w:val="008128C0"/>
    <w:rsid w:val="00842994"/>
    <w:rsid w:val="008439E8"/>
    <w:rsid w:val="00857567"/>
    <w:rsid w:val="00875A6F"/>
    <w:rsid w:val="00881B87"/>
    <w:rsid w:val="00882970"/>
    <w:rsid w:val="0088785E"/>
    <w:rsid w:val="00892AED"/>
    <w:rsid w:val="00893A15"/>
    <w:rsid w:val="008A6031"/>
    <w:rsid w:val="008C004D"/>
    <w:rsid w:val="008C12E8"/>
    <w:rsid w:val="008D2151"/>
    <w:rsid w:val="008D698B"/>
    <w:rsid w:val="008E06D5"/>
    <w:rsid w:val="008E4317"/>
    <w:rsid w:val="008E5B01"/>
    <w:rsid w:val="008F1378"/>
    <w:rsid w:val="008F271B"/>
    <w:rsid w:val="00901F81"/>
    <w:rsid w:val="00907A36"/>
    <w:rsid w:val="00911764"/>
    <w:rsid w:val="00917DAD"/>
    <w:rsid w:val="00940789"/>
    <w:rsid w:val="00940EA5"/>
    <w:rsid w:val="00941EC9"/>
    <w:rsid w:val="00947F4E"/>
    <w:rsid w:val="00974842"/>
    <w:rsid w:val="009774FC"/>
    <w:rsid w:val="009A194B"/>
    <w:rsid w:val="009A3693"/>
    <w:rsid w:val="009D076C"/>
    <w:rsid w:val="009D1FD6"/>
    <w:rsid w:val="009F2707"/>
    <w:rsid w:val="00A008D3"/>
    <w:rsid w:val="00A13734"/>
    <w:rsid w:val="00A14830"/>
    <w:rsid w:val="00A2233F"/>
    <w:rsid w:val="00A225BE"/>
    <w:rsid w:val="00A226B8"/>
    <w:rsid w:val="00A2747B"/>
    <w:rsid w:val="00A40BAF"/>
    <w:rsid w:val="00A612A3"/>
    <w:rsid w:val="00A63D54"/>
    <w:rsid w:val="00A820DB"/>
    <w:rsid w:val="00A919C1"/>
    <w:rsid w:val="00A960CE"/>
    <w:rsid w:val="00AA3760"/>
    <w:rsid w:val="00AA6591"/>
    <w:rsid w:val="00AB6BF2"/>
    <w:rsid w:val="00AC31BF"/>
    <w:rsid w:val="00AF29CA"/>
    <w:rsid w:val="00B05836"/>
    <w:rsid w:val="00B06E05"/>
    <w:rsid w:val="00B146A9"/>
    <w:rsid w:val="00B16A11"/>
    <w:rsid w:val="00B23D45"/>
    <w:rsid w:val="00B24CFE"/>
    <w:rsid w:val="00B35214"/>
    <w:rsid w:val="00B4401B"/>
    <w:rsid w:val="00B446AD"/>
    <w:rsid w:val="00B5319C"/>
    <w:rsid w:val="00B649D3"/>
    <w:rsid w:val="00B657EC"/>
    <w:rsid w:val="00B74D78"/>
    <w:rsid w:val="00B809EF"/>
    <w:rsid w:val="00B86F64"/>
    <w:rsid w:val="00BB43C4"/>
    <w:rsid w:val="00BB4632"/>
    <w:rsid w:val="00BC0661"/>
    <w:rsid w:val="00BC3ECD"/>
    <w:rsid w:val="00BC5E18"/>
    <w:rsid w:val="00BC6C8E"/>
    <w:rsid w:val="00BD0EE8"/>
    <w:rsid w:val="00BD221F"/>
    <w:rsid w:val="00BF3815"/>
    <w:rsid w:val="00C0467F"/>
    <w:rsid w:val="00C14FC8"/>
    <w:rsid w:val="00C15D66"/>
    <w:rsid w:val="00C439B5"/>
    <w:rsid w:val="00C4709E"/>
    <w:rsid w:val="00C52FB6"/>
    <w:rsid w:val="00C82632"/>
    <w:rsid w:val="00C83602"/>
    <w:rsid w:val="00CB7EDF"/>
    <w:rsid w:val="00CC13BA"/>
    <w:rsid w:val="00CC7FF1"/>
    <w:rsid w:val="00CD403A"/>
    <w:rsid w:val="00CD7D7F"/>
    <w:rsid w:val="00CE7846"/>
    <w:rsid w:val="00CF13A2"/>
    <w:rsid w:val="00CF386F"/>
    <w:rsid w:val="00CF4432"/>
    <w:rsid w:val="00D040EE"/>
    <w:rsid w:val="00D15CAD"/>
    <w:rsid w:val="00D22F59"/>
    <w:rsid w:val="00D25F03"/>
    <w:rsid w:val="00D347C3"/>
    <w:rsid w:val="00D46457"/>
    <w:rsid w:val="00D666A3"/>
    <w:rsid w:val="00D7772E"/>
    <w:rsid w:val="00DA1659"/>
    <w:rsid w:val="00DA1B38"/>
    <w:rsid w:val="00DA4D74"/>
    <w:rsid w:val="00DA70BC"/>
    <w:rsid w:val="00DA7E86"/>
    <w:rsid w:val="00DB08D6"/>
    <w:rsid w:val="00DB5207"/>
    <w:rsid w:val="00DC3843"/>
    <w:rsid w:val="00DD49A8"/>
    <w:rsid w:val="00DE5DC7"/>
    <w:rsid w:val="00DF0F6E"/>
    <w:rsid w:val="00E11F45"/>
    <w:rsid w:val="00E227F4"/>
    <w:rsid w:val="00E35FFA"/>
    <w:rsid w:val="00E366A4"/>
    <w:rsid w:val="00E371D1"/>
    <w:rsid w:val="00E46F1B"/>
    <w:rsid w:val="00E70129"/>
    <w:rsid w:val="00E7404D"/>
    <w:rsid w:val="00E75C3D"/>
    <w:rsid w:val="00E814F1"/>
    <w:rsid w:val="00E934BB"/>
    <w:rsid w:val="00EB40EB"/>
    <w:rsid w:val="00ED0CCA"/>
    <w:rsid w:val="00ED2F1C"/>
    <w:rsid w:val="00ED70F8"/>
    <w:rsid w:val="00EE0B2E"/>
    <w:rsid w:val="00EE4490"/>
    <w:rsid w:val="00EF0282"/>
    <w:rsid w:val="00EF4665"/>
    <w:rsid w:val="00F05CB5"/>
    <w:rsid w:val="00F2307B"/>
    <w:rsid w:val="00F32634"/>
    <w:rsid w:val="00F4004B"/>
    <w:rsid w:val="00F600C4"/>
    <w:rsid w:val="00F61D55"/>
    <w:rsid w:val="00F71CBF"/>
    <w:rsid w:val="00F85BC0"/>
    <w:rsid w:val="00F8656C"/>
    <w:rsid w:val="00F8660A"/>
    <w:rsid w:val="00FA23E2"/>
    <w:rsid w:val="00FA4113"/>
    <w:rsid w:val="00FA5E1D"/>
    <w:rsid w:val="00FB35C7"/>
    <w:rsid w:val="00FB7648"/>
    <w:rsid w:val="00FD63F8"/>
    <w:rsid w:val="00FF06B0"/>
    <w:rsid w:val="00FF4684"/>
    <w:rsid w:val="00FF476D"/>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A06E1"/>
  <w15:docId w15:val="{F0713FC7-CF2F-6E42-AC95-80ECE952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7E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DF"/>
    <w:rPr>
      <w:rFonts w:ascii="Tahoma" w:hAnsi="Tahoma" w:cs="Tahoma"/>
      <w:sz w:val="16"/>
      <w:szCs w:val="16"/>
    </w:rPr>
  </w:style>
  <w:style w:type="character" w:styleId="Hyperlink">
    <w:name w:val="Hyperlink"/>
    <w:basedOn w:val="DefaultParagraphFont"/>
    <w:uiPriority w:val="99"/>
    <w:unhideWhenUsed/>
    <w:rsid w:val="00F85BC0"/>
    <w:rPr>
      <w:color w:val="0000FF" w:themeColor="hyperlink"/>
      <w:u w:val="single"/>
    </w:rPr>
  </w:style>
  <w:style w:type="paragraph" w:styleId="Header">
    <w:name w:val="header"/>
    <w:basedOn w:val="Normal"/>
    <w:link w:val="HeaderChar"/>
    <w:uiPriority w:val="99"/>
    <w:unhideWhenUsed/>
    <w:rsid w:val="002C4661"/>
    <w:pPr>
      <w:tabs>
        <w:tab w:val="center" w:pos="4680"/>
        <w:tab w:val="right" w:pos="9360"/>
      </w:tabs>
      <w:spacing w:line="240" w:lineRule="auto"/>
    </w:pPr>
  </w:style>
  <w:style w:type="character" w:customStyle="1" w:styleId="HeaderChar">
    <w:name w:val="Header Char"/>
    <w:basedOn w:val="DefaultParagraphFont"/>
    <w:link w:val="Header"/>
    <w:uiPriority w:val="99"/>
    <w:rsid w:val="002C4661"/>
  </w:style>
  <w:style w:type="paragraph" w:styleId="Footer">
    <w:name w:val="footer"/>
    <w:basedOn w:val="Normal"/>
    <w:link w:val="FooterChar"/>
    <w:uiPriority w:val="99"/>
    <w:unhideWhenUsed/>
    <w:rsid w:val="002C4661"/>
    <w:pPr>
      <w:tabs>
        <w:tab w:val="center" w:pos="4680"/>
        <w:tab w:val="right" w:pos="9360"/>
      </w:tabs>
      <w:spacing w:line="240" w:lineRule="auto"/>
    </w:pPr>
  </w:style>
  <w:style w:type="character" w:customStyle="1" w:styleId="FooterChar">
    <w:name w:val="Footer Char"/>
    <w:basedOn w:val="DefaultParagraphFont"/>
    <w:link w:val="Footer"/>
    <w:uiPriority w:val="99"/>
    <w:rsid w:val="002C4661"/>
  </w:style>
  <w:style w:type="character" w:customStyle="1" w:styleId="a-size-base">
    <w:name w:val="a-size-base"/>
    <w:basedOn w:val="DefaultParagraphFont"/>
    <w:rsid w:val="00504E73"/>
  </w:style>
  <w:style w:type="character" w:customStyle="1" w:styleId="apple-converted-space">
    <w:name w:val="apple-converted-space"/>
    <w:basedOn w:val="DefaultParagraphFont"/>
    <w:rsid w:val="00504E73"/>
  </w:style>
  <w:style w:type="character" w:styleId="Emphasis">
    <w:name w:val="Emphasis"/>
    <w:basedOn w:val="DefaultParagraphFont"/>
    <w:uiPriority w:val="20"/>
    <w:qFormat/>
    <w:rsid w:val="00810DCF"/>
    <w:rPr>
      <w:i/>
      <w:iCs/>
    </w:rPr>
  </w:style>
  <w:style w:type="paragraph" w:styleId="ListParagraph">
    <w:name w:val="List Paragraph"/>
    <w:basedOn w:val="Normal"/>
    <w:qFormat/>
    <w:rsid w:val="00810DCF"/>
    <w:pPr>
      <w:ind w:left="720"/>
      <w:contextualSpacing/>
    </w:pPr>
  </w:style>
  <w:style w:type="paragraph" w:styleId="PlainText">
    <w:name w:val="Plain Text"/>
    <w:basedOn w:val="Normal"/>
    <w:link w:val="PlainTextChar"/>
    <w:uiPriority w:val="99"/>
    <w:unhideWhenUsed/>
    <w:rsid w:val="00C14FC8"/>
    <w:pPr>
      <w:spacing w:line="240" w:lineRule="auto"/>
    </w:pPr>
    <w:rPr>
      <w:rFonts w:ascii="Consolas" w:eastAsia="Calibri" w:hAnsi="Consolas" w:cs="Times New Roman"/>
      <w:color w:val="auto"/>
      <w:sz w:val="21"/>
      <w:szCs w:val="21"/>
      <w:lang w:val="x-none" w:eastAsia="x-none"/>
    </w:rPr>
  </w:style>
  <w:style w:type="character" w:customStyle="1" w:styleId="PlainTextChar">
    <w:name w:val="Plain Text Char"/>
    <w:basedOn w:val="DefaultParagraphFont"/>
    <w:link w:val="PlainText"/>
    <w:uiPriority w:val="99"/>
    <w:rsid w:val="00C14FC8"/>
    <w:rPr>
      <w:rFonts w:ascii="Consolas" w:eastAsia="Calibri" w:hAnsi="Consolas" w:cs="Times New Roman"/>
      <w:color w:val="auto"/>
      <w:sz w:val="21"/>
      <w:szCs w:val="21"/>
      <w:lang w:val="x-none" w:eastAsia="x-none"/>
    </w:rPr>
  </w:style>
  <w:style w:type="table" w:styleId="TableGrid">
    <w:name w:val="Table Grid"/>
    <w:basedOn w:val="TableNormal"/>
    <w:uiPriority w:val="59"/>
    <w:rsid w:val="003D2D27"/>
    <w:pPr>
      <w:spacing w:line="240" w:lineRule="auto"/>
    </w:pPr>
    <w:rPr>
      <w:rFonts w:ascii="Times New Roman" w:eastAsiaTheme="minorHAnsi" w:hAnsi="Times New Roman"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C5D5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7C5D5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3241C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241C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rsid w:val="0015402C"/>
    <w:rPr>
      <w:color w:val="605E5C"/>
      <w:shd w:val="clear" w:color="auto" w:fill="E1DFDD"/>
    </w:rPr>
  </w:style>
  <w:style w:type="paragraph" w:customStyle="1" w:styleId="BodyA">
    <w:name w:val="Body A"/>
    <w:rsid w:val="0015402C"/>
    <w:pPr>
      <w:pBdr>
        <w:top w:val="nil"/>
        <w:left w:val="nil"/>
        <w:bottom w:val="nil"/>
        <w:right w:val="nil"/>
        <w:between w:val="nil"/>
        <w:bar w:val="nil"/>
      </w:pBdr>
      <w:spacing w:line="240" w:lineRule="auto"/>
    </w:pPr>
    <w:rPr>
      <w:rFonts w:ascii="Times New Roman" w:eastAsia="Arial Unicode MS" w:hAnsi="Times New Roman" w:cs="Arial Unicode MS"/>
      <w:sz w:val="20"/>
      <w:szCs w:val="20"/>
      <w:u w:color="000000"/>
      <w:bdr w:val="nil"/>
    </w:rPr>
  </w:style>
  <w:style w:type="paragraph" w:styleId="NoSpacing">
    <w:name w:val="No Spacing"/>
    <w:rsid w:val="0015402C"/>
    <w:pPr>
      <w:pBdr>
        <w:top w:val="nil"/>
        <w:left w:val="nil"/>
        <w:bottom w:val="nil"/>
        <w:right w:val="nil"/>
        <w:between w:val="nil"/>
        <w:bar w:val="nil"/>
      </w:pBdr>
      <w:spacing w:line="240" w:lineRule="auto"/>
    </w:pPr>
    <w:rPr>
      <w:rFonts w:ascii="Calibri" w:eastAsia="Calibri" w:hAnsi="Calibri" w:cs="Calibri"/>
      <w:u w:color="000000"/>
      <w:bdr w:val="nil"/>
    </w:rPr>
  </w:style>
  <w:style w:type="paragraph" w:styleId="BodyText">
    <w:name w:val="Body Text"/>
    <w:link w:val="BodyTextChar"/>
    <w:rsid w:val="0015402C"/>
    <w:pPr>
      <w:pBdr>
        <w:top w:val="nil"/>
        <w:left w:val="nil"/>
        <w:bottom w:val="dotted" w:sz="24" w:space="0" w:color="000000"/>
        <w:right w:val="nil"/>
        <w:between w:val="nil"/>
        <w:bar w:val="nil"/>
      </w:pBdr>
      <w:spacing w:line="240" w:lineRule="auto"/>
    </w:pPr>
    <w:rPr>
      <w:rFonts w:ascii="Century Gothic" w:eastAsia="Arial Unicode MS" w:hAnsi="Century Gothic" w:cs="Arial Unicode MS"/>
      <w:color w:val="0000FF"/>
      <w:u w:color="0000FF"/>
      <w:bdr w:val="nil"/>
    </w:rPr>
  </w:style>
  <w:style w:type="character" w:customStyle="1" w:styleId="BodyTextChar">
    <w:name w:val="Body Text Char"/>
    <w:basedOn w:val="DefaultParagraphFont"/>
    <w:link w:val="BodyText"/>
    <w:rsid w:val="0015402C"/>
    <w:rPr>
      <w:rFonts w:ascii="Century Gothic" w:eastAsia="Arial Unicode MS" w:hAnsi="Century Gothic" w:cs="Arial Unicode MS"/>
      <w:color w:val="0000FF"/>
      <w:u w:color="0000FF"/>
      <w:bdr w:val="nil"/>
    </w:rPr>
  </w:style>
  <w:style w:type="numbering" w:customStyle="1" w:styleId="ImportedStyle1">
    <w:name w:val="Imported Style 1"/>
    <w:rsid w:val="0015402C"/>
    <w:pPr>
      <w:numPr>
        <w:numId w:val="11"/>
      </w:numPr>
    </w:pPr>
  </w:style>
  <w:style w:type="paragraph" w:customStyle="1" w:styleId="Default">
    <w:name w:val="Default"/>
    <w:rsid w:val="00E814F1"/>
    <w:pPr>
      <w:pBdr>
        <w:top w:val="nil"/>
        <w:left w:val="nil"/>
        <w:bottom w:val="nil"/>
        <w:right w:val="nil"/>
        <w:between w:val="nil"/>
        <w:bar w:val="nil"/>
      </w:pBdr>
      <w:spacing w:line="240" w:lineRule="auto"/>
    </w:pPr>
    <w:rPr>
      <w:rFonts w:eastAsia="Arial Unicode MS" w:cs="Arial Unicode MS"/>
      <w:sz w:val="24"/>
      <w:szCs w:val="24"/>
      <w:u w:color="000000"/>
      <w:bdr w:val="nil"/>
    </w:rPr>
  </w:style>
  <w:style w:type="character" w:customStyle="1" w:styleId="None">
    <w:name w:val="None"/>
    <w:rsid w:val="00E814F1"/>
  </w:style>
  <w:style w:type="character" w:customStyle="1" w:styleId="Hyperlink0">
    <w:name w:val="Hyperlink.0"/>
    <w:basedOn w:val="None"/>
    <w:rsid w:val="00E814F1"/>
    <w:rPr>
      <w:rFonts w:ascii="Calibri" w:eastAsia="Calibri" w:hAnsi="Calibri" w:cs="Calibri"/>
      <w:color w:val="0B4CB4"/>
      <w:sz w:val="24"/>
      <w:szCs w:val="24"/>
      <w:u w:val="single" w:color="0B4CB4"/>
      <w:lang w:val="en-US"/>
    </w:rPr>
  </w:style>
  <w:style w:type="character" w:customStyle="1" w:styleId="Hyperlink1">
    <w:name w:val="Hyperlink.1"/>
    <w:basedOn w:val="None"/>
    <w:rsid w:val="00E814F1"/>
    <w:rPr>
      <w:rFonts w:ascii="Calibri" w:eastAsia="Calibri" w:hAnsi="Calibri" w:cs="Calibri"/>
      <w:color w:val="0000FF"/>
      <w:sz w:val="24"/>
      <w:szCs w:val="24"/>
      <w:u w:val="single" w:color="0000FF"/>
      <w:lang w:val="en-US"/>
    </w:rPr>
  </w:style>
  <w:style w:type="character" w:customStyle="1" w:styleId="Hyperlink2">
    <w:name w:val="Hyperlink.2"/>
    <w:basedOn w:val="None"/>
    <w:rsid w:val="00E814F1"/>
    <w:rPr>
      <w:rFonts w:ascii="Calibri" w:eastAsia="Calibri" w:hAnsi="Calibri" w:cs="Calibri"/>
      <w:color w:val="0B4CB4"/>
      <w:sz w:val="24"/>
      <w:szCs w:val="24"/>
      <w:u w:val="single" w:color="0B4CB4"/>
    </w:rPr>
  </w:style>
  <w:style w:type="character" w:customStyle="1" w:styleId="Hyperlink3">
    <w:name w:val="Hyperlink.3"/>
    <w:basedOn w:val="None"/>
    <w:rsid w:val="00E814F1"/>
    <w:rPr>
      <w:color w:val="0068D8"/>
      <w:u w:val="single" w:color="0068D8"/>
    </w:rPr>
  </w:style>
  <w:style w:type="character" w:customStyle="1" w:styleId="Hyperlink4">
    <w:name w:val="Hyperlink.4"/>
    <w:basedOn w:val="None"/>
    <w:rsid w:val="00E814F1"/>
    <w:rPr>
      <w:rFonts w:ascii="Trebuchet MS" w:eastAsia="Trebuchet MS" w:hAnsi="Trebuchet MS" w:cs="Trebuchet MS"/>
      <w:color w:val="0000FF"/>
      <w:u w:val="single" w:color="0000FF"/>
      <w:lang w:val="en-US"/>
    </w:rPr>
  </w:style>
  <w:style w:type="character" w:customStyle="1" w:styleId="Hyperlink5">
    <w:name w:val="Hyperlink.5"/>
    <w:basedOn w:val="None"/>
    <w:rsid w:val="00E814F1"/>
    <w:rPr>
      <w:rFonts w:ascii="Trebuchet MS" w:eastAsia="Trebuchet MS" w:hAnsi="Trebuchet MS" w:cs="Trebuchet MS"/>
      <w:color w:val="0068D8"/>
      <w:u w:val="single" w:color="0068D8"/>
      <w:lang w:val="en-US"/>
    </w:rPr>
  </w:style>
  <w:style w:type="paragraph" w:styleId="CommentSubject">
    <w:name w:val="annotation subject"/>
    <w:basedOn w:val="CommentText"/>
    <w:next w:val="CommentText"/>
    <w:link w:val="CommentSubjectChar"/>
    <w:uiPriority w:val="99"/>
    <w:semiHidden/>
    <w:unhideWhenUsed/>
    <w:rsid w:val="00034F84"/>
    <w:rPr>
      <w:b/>
      <w:bCs/>
    </w:rPr>
  </w:style>
  <w:style w:type="character" w:customStyle="1" w:styleId="CommentSubjectChar">
    <w:name w:val="Comment Subject Char"/>
    <w:basedOn w:val="CommentTextChar"/>
    <w:link w:val="CommentSubject"/>
    <w:uiPriority w:val="99"/>
    <w:semiHidden/>
    <w:rsid w:val="00034F84"/>
    <w:rPr>
      <w:b/>
      <w:bCs/>
      <w:sz w:val="20"/>
      <w:szCs w:val="20"/>
    </w:rPr>
  </w:style>
  <w:style w:type="character" w:styleId="Strong">
    <w:name w:val="Strong"/>
    <w:uiPriority w:val="22"/>
    <w:qFormat/>
    <w:rsid w:val="005C698E"/>
    <w:rPr>
      <w:b/>
      <w:bCs/>
    </w:rPr>
  </w:style>
  <w:style w:type="character" w:styleId="FollowedHyperlink">
    <w:name w:val="FollowedHyperlink"/>
    <w:basedOn w:val="DefaultParagraphFont"/>
    <w:uiPriority w:val="99"/>
    <w:semiHidden/>
    <w:unhideWhenUsed/>
    <w:rsid w:val="000C4830"/>
    <w:rPr>
      <w:color w:val="800080" w:themeColor="followedHyperlink"/>
      <w:u w:val="single"/>
    </w:rPr>
  </w:style>
  <w:style w:type="character" w:styleId="UnresolvedMention">
    <w:name w:val="Unresolved Mention"/>
    <w:basedOn w:val="DefaultParagraphFont"/>
    <w:uiPriority w:val="99"/>
    <w:rsid w:val="00ED7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6821">
      <w:bodyDiv w:val="1"/>
      <w:marLeft w:val="0"/>
      <w:marRight w:val="0"/>
      <w:marTop w:val="0"/>
      <w:marBottom w:val="0"/>
      <w:divBdr>
        <w:top w:val="none" w:sz="0" w:space="0" w:color="auto"/>
        <w:left w:val="none" w:sz="0" w:space="0" w:color="auto"/>
        <w:bottom w:val="none" w:sz="0" w:space="0" w:color="auto"/>
        <w:right w:val="none" w:sz="0" w:space="0" w:color="auto"/>
      </w:divBdr>
    </w:div>
    <w:div w:id="401367959">
      <w:bodyDiv w:val="1"/>
      <w:marLeft w:val="0"/>
      <w:marRight w:val="0"/>
      <w:marTop w:val="0"/>
      <w:marBottom w:val="0"/>
      <w:divBdr>
        <w:top w:val="none" w:sz="0" w:space="0" w:color="auto"/>
        <w:left w:val="none" w:sz="0" w:space="0" w:color="auto"/>
        <w:bottom w:val="none" w:sz="0" w:space="0" w:color="auto"/>
        <w:right w:val="none" w:sz="0" w:space="0" w:color="auto"/>
      </w:divBdr>
    </w:div>
    <w:div w:id="599724483">
      <w:bodyDiv w:val="1"/>
      <w:marLeft w:val="0"/>
      <w:marRight w:val="0"/>
      <w:marTop w:val="0"/>
      <w:marBottom w:val="0"/>
      <w:divBdr>
        <w:top w:val="none" w:sz="0" w:space="0" w:color="auto"/>
        <w:left w:val="none" w:sz="0" w:space="0" w:color="auto"/>
        <w:bottom w:val="none" w:sz="0" w:space="0" w:color="auto"/>
        <w:right w:val="none" w:sz="0" w:space="0" w:color="auto"/>
      </w:divBdr>
    </w:div>
    <w:div w:id="730075390">
      <w:bodyDiv w:val="1"/>
      <w:marLeft w:val="0"/>
      <w:marRight w:val="0"/>
      <w:marTop w:val="0"/>
      <w:marBottom w:val="0"/>
      <w:divBdr>
        <w:top w:val="none" w:sz="0" w:space="0" w:color="auto"/>
        <w:left w:val="none" w:sz="0" w:space="0" w:color="auto"/>
        <w:bottom w:val="none" w:sz="0" w:space="0" w:color="auto"/>
        <w:right w:val="none" w:sz="0" w:space="0" w:color="auto"/>
      </w:divBdr>
    </w:div>
    <w:div w:id="837963483">
      <w:bodyDiv w:val="1"/>
      <w:marLeft w:val="0"/>
      <w:marRight w:val="0"/>
      <w:marTop w:val="0"/>
      <w:marBottom w:val="0"/>
      <w:divBdr>
        <w:top w:val="none" w:sz="0" w:space="0" w:color="auto"/>
        <w:left w:val="none" w:sz="0" w:space="0" w:color="auto"/>
        <w:bottom w:val="none" w:sz="0" w:space="0" w:color="auto"/>
        <w:right w:val="none" w:sz="0" w:space="0" w:color="auto"/>
      </w:divBdr>
    </w:div>
    <w:div w:id="880022107">
      <w:bodyDiv w:val="1"/>
      <w:marLeft w:val="0"/>
      <w:marRight w:val="0"/>
      <w:marTop w:val="0"/>
      <w:marBottom w:val="0"/>
      <w:divBdr>
        <w:top w:val="none" w:sz="0" w:space="0" w:color="auto"/>
        <w:left w:val="none" w:sz="0" w:space="0" w:color="auto"/>
        <w:bottom w:val="none" w:sz="0" w:space="0" w:color="auto"/>
        <w:right w:val="none" w:sz="0" w:space="0" w:color="auto"/>
      </w:divBdr>
    </w:div>
    <w:div w:id="925848059">
      <w:bodyDiv w:val="1"/>
      <w:marLeft w:val="0"/>
      <w:marRight w:val="0"/>
      <w:marTop w:val="0"/>
      <w:marBottom w:val="0"/>
      <w:divBdr>
        <w:top w:val="none" w:sz="0" w:space="0" w:color="auto"/>
        <w:left w:val="none" w:sz="0" w:space="0" w:color="auto"/>
        <w:bottom w:val="none" w:sz="0" w:space="0" w:color="auto"/>
        <w:right w:val="none" w:sz="0" w:space="0" w:color="auto"/>
      </w:divBdr>
    </w:div>
    <w:div w:id="1563128419">
      <w:bodyDiv w:val="1"/>
      <w:marLeft w:val="0"/>
      <w:marRight w:val="0"/>
      <w:marTop w:val="0"/>
      <w:marBottom w:val="0"/>
      <w:divBdr>
        <w:top w:val="none" w:sz="0" w:space="0" w:color="auto"/>
        <w:left w:val="none" w:sz="0" w:space="0" w:color="auto"/>
        <w:bottom w:val="none" w:sz="0" w:space="0" w:color="auto"/>
        <w:right w:val="none" w:sz="0" w:space="0" w:color="auto"/>
      </w:divBdr>
    </w:div>
    <w:div w:id="1574043808">
      <w:bodyDiv w:val="1"/>
      <w:marLeft w:val="0"/>
      <w:marRight w:val="0"/>
      <w:marTop w:val="0"/>
      <w:marBottom w:val="0"/>
      <w:divBdr>
        <w:top w:val="none" w:sz="0" w:space="0" w:color="auto"/>
        <w:left w:val="none" w:sz="0" w:space="0" w:color="auto"/>
        <w:bottom w:val="none" w:sz="0" w:space="0" w:color="auto"/>
        <w:right w:val="none" w:sz="0" w:space="0" w:color="auto"/>
      </w:divBdr>
    </w:div>
    <w:div w:id="1643002481">
      <w:bodyDiv w:val="1"/>
      <w:marLeft w:val="0"/>
      <w:marRight w:val="0"/>
      <w:marTop w:val="0"/>
      <w:marBottom w:val="0"/>
      <w:divBdr>
        <w:top w:val="none" w:sz="0" w:space="0" w:color="auto"/>
        <w:left w:val="none" w:sz="0" w:space="0" w:color="auto"/>
        <w:bottom w:val="none" w:sz="0" w:space="0" w:color="auto"/>
        <w:right w:val="none" w:sz="0" w:space="0" w:color="auto"/>
      </w:divBdr>
    </w:div>
    <w:div w:id="175080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u.libcal.com/appointments/researchcenter" TargetMode="External"/><Relationship Id="rId18" Type="http://schemas.openxmlformats.org/officeDocument/2006/relationships/hyperlink" Target="https://www.du.edu/studentlife/disability-services/media/documents/dsp_student_handbook.pdf" TargetMode="External"/><Relationship Id="rId26" Type="http://schemas.openxmlformats.org/officeDocument/2006/relationships/hyperlink" Target="https://us.myissp.com/Home/UniversitySearch" TargetMode="External"/><Relationship Id="rId21" Type="http://schemas.openxmlformats.org/officeDocument/2006/relationships/hyperlink" Target="mailto:dorothyhansen6@gmail.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libraryhelp.du.edu/" TargetMode="External"/><Relationship Id="rId17" Type="http://schemas.openxmlformats.org/officeDocument/2006/relationships/hyperlink" Target="http://www.du.edu/studentlife/disability/dsp/" TargetMode="External"/><Relationship Id="rId25" Type="http://schemas.openxmlformats.org/officeDocument/2006/relationships/hyperlink" Target="http://www.du.edu/health-and-counseling-cente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ennifer.bowers@du.edu" TargetMode="External"/><Relationship Id="rId20" Type="http://schemas.openxmlformats.org/officeDocument/2006/relationships/hyperlink" Target="http://www.du.edu/studentlife/studentconduct/index.html" TargetMode="External"/><Relationship Id="rId29" Type="http://schemas.openxmlformats.org/officeDocument/2006/relationships/hyperlink" Target="http://www.du.edu/health-and-counseling-center/cap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folio.du.edu/writingcenter" TargetMode="External"/><Relationship Id="rId24" Type="http://schemas.openxmlformats.org/officeDocument/2006/relationships/hyperlink" Target="http://www.du.edu/facsen/resources/index.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u.edu/uts/helpdesk/" TargetMode="External"/><Relationship Id="rId23" Type="http://schemas.openxmlformats.org/officeDocument/2006/relationships/hyperlink" Target="https://www.du.edu/studentlife/religiouslife/index.html" TargetMode="External"/><Relationship Id="rId28" Type="http://schemas.openxmlformats.org/officeDocument/2006/relationships/hyperlink" Target="https://www.du.edu/equalopportunity/titleix/" TargetMode="External"/><Relationship Id="rId36" Type="http://schemas.openxmlformats.org/officeDocument/2006/relationships/fontTable" Target="fontTable.xml"/><Relationship Id="rId10" Type="http://schemas.openxmlformats.org/officeDocument/2006/relationships/hyperlink" Target="http://du.mywconline.com/" TargetMode="External"/><Relationship Id="rId19" Type="http://schemas.openxmlformats.org/officeDocument/2006/relationships/hyperlink" Target="https://www.du.edu/studentlife/disability-services/covid-19/index.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du.edu/coronavirus/health-wellness/alert-levels" TargetMode="External"/><Relationship Id="rId14" Type="http://schemas.openxmlformats.org/officeDocument/2006/relationships/hyperlink" Target="https://library.du.edu/covid19/index.html" TargetMode="External"/><Relationship Id="rId22" Type="http://schemas.openxmlformats.org/officeDocument/2006/relationships/hyperlink" Target="mailto:ombuds@du.edu" TargetMode="External"/><Relationship Id="rId27" Type="http://schemas.openxmlformats.org/officeDocument/2006/relationships/hyperlink" Target="http://www.du.edu/studentlife/studentsupport/"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reportCOVID@du.edu"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4A8F-57A1-1040-9C27-070208D8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16</Pages>
  <Words>5587</Words>
  <Characters>31847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Graham</dc:creator>
  <cp:lastModifiedBy>Bailey, Cassandra</cp:lastModifiedBy>
  <cp:revision>13</cp:revision>
  <cp:lastPrinted>2019-09-11T19:02:00Z</cp:lastPrinted>
  <dcterms:created xsi:type="dcterms:W3CDTF">2021-08-27T21:01:00Z</dcterms:created>
  <dcterms:modified xsi:type="dcterms:W3CDTF">2021-09-16T23:48:00Z</dcterms:modified>
</cp:coreProperties>
</file>